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21 апреля 2011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72-ФЗ 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ВНЕСЕНИИ ИЗМЕНЕНИЙ В ЗАКОН РОССИЙСКОЙ ФЕДЕРАЦИИ "О ГОСУДАРСТВЕННОЙ ГРАНИЦЕ РОССИЙСКОЙ ФЕДЕРАЦИИ" И ПРИЗНАНИИ УТРАТИВШЕЙ СИЛУ ЧАСТИ 5 СТАТЬИ 32 ФЕДЕРАЛЬНОГО ЗАКОНА "О МОРСКИХ ПОРТАХ В Р</w:t>
      </w:r>
      <w:r>
        <w:rPr>
          <w:rFonts w:ascii="Times New Roman" w:hAnsi="Times New Roman" w:cs="Times New Roman"/>
          <w:b/>
          <w:bCs/>
          <w:sz w:val="36"/>
          <w:szCs w:val="36"/>
        </w:rPr>
        <w:t>ОССИЙСКОЙ ФЕДЕРАЦИИ И О ВНЕСЕНИИ ИЗМЕНЕНИЙ В ОТДЕЛЬНЫЕ ЗАКОНОДАТЕЛЬНЫЕ АКТЫ РОССИЙСКОЙ ФЕДЕРАЦИИ"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 апреля 2011 года 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13 апреля 2011 года 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Закон Российской Федерации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апреля 1993 года N 4730-1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границе Российской Федерации"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594;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16, ст. 1861;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5610;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23, ст. 2808;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2700; 2004,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2711;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3607;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763;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2877;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29;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</w:t>
      </w:r>
      <w:r>
        <w:rPr>
          <w:rFonts w:ascii="Times New Roman" w:hAnsi="Times New Roman" w:cs="Times New Roman"/>
          <w:sz w:val="24"/>
          <w:szCs w:val="24"/>
        </w:rPr>
        <w:t xml:space="preserve"> ст. 6245;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3418;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5748) следующие изменения: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9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дополнить новой частью второй следующего содержания: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"Требования к обозначению и обору</w:t>
      </w:r>
      <w:r>
        <w:rPr>
          <w:rFonts w:ascii="Times New Roman" w:hAnsi="Times New Roman" w:cs="Times New Roman"/>
          <w:sz w:val="24"/>
          <w:szCs w:val="24"/>
        </w:rPr>
        <w:t>дованию участков путей международного железнодорожного, автомобильного сообщения от Государственной границы до пункта пропуска через Государственную границу устанавливаются Правительством Российской Федерации.";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части вторую - семнадцатую считать соотве</w:t>
      </w:r>
      <w:r>
        <w:rPr>
          <w:rFonts w:ascii="Times New Roman" w:hAnsi="Times New Roman" w:cs="Times New Roman"/>
          <w:sz w:val="24"/>
          <w:szCs w:val="24"/>
        </w:rPr>
        <w:t>тственно частями третьей - восемнадцатой;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части второй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третье предложение изложить в следующей редакции: "Проектирование, строительство (реконструкция) и обор</w:t>
      </w:r>
      <w:r>
        <w:rPr>
          <w:rFonts w:ascii="Times New Roman" w:hAnsi="Times New Roman" w:cs="Times New Roman"/>
          <w:sz w:val="24"/>
          <w:szCs w:val="24"/>
        </w:rPr>
        <w:t>удование помещений и сооружений, необходимых для организации пограничного, таможенного и иных видов контроля в пункте пропуска через Государственную границу, осуществляются за счет средств федерального бюджета и иных источников финансирования, предусмотрен</w:t>
      </w:r>
      <w:r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 (при условии передачи на безвозмездной основе помещений и сооружений для организации пограничного, таможенного и иных видов контроля в пункте пропуска через Государственную границу).";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статье 25.1 после слов </w:t>
      </w:r>
      <w:r>
        <w:rPr>
          <w:rFonts w:ascii="Times New Roman" w:hAnsi="Times New Roman" w:cs="Times New Roman"/>
          <w:sz w:val="24"/>
          <w:szCs w:val="24"/>
        </w:rPr>
        <w:t>"Государственную границу," дополнить словами "и порядок осуществления хозяйственной и иной деятельности в пределах пунктов пропуска через Государственную границу", слово "устанавливается" заменить словом "устанавливаются".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32 Федерального закона от 8 ноября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261-ФЗ "О морских портах в Российской Федерации и о внесении изменений в отдельные законодательные акты Российской Федерации" (Собран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46, ст. 5557) признать утратившей силу.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опубликования, за исключением статьи 2 настоящего Федерального закона.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Статья 2 на</w:t>
      </w:r>
      <w:r>
        <w:rPr>
          <w:rFonts w:ascii="Times New Roman" w:hAnsi="Times New Roman" w:cs="Times New Roman"/>
          <w:sz w:val="24"/>
          <w:szCs w:val="24"/>
        </w:rPr>
        <w:t>стоящего Федерального закона вступает в силу по истечении тридцати дней после дня официального опубликования настоящего Федерального закона.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CB70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апреля 2011 года</w:t>
      </w:r>
    </w:p>
    <w:p w:rsidR="00000000" w:rsidRDefault="00CB708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72-ФЗ</w: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08B"/>
    <w:rsid w:val="00C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7DBADBC-8674-47D9-9088-2298C712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13210#l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2727#l123" TargetMode="External"/><Relationship Id="rId5" Type="http://schemas.openxmlformats.org/officeDocument/2006/relationships/hyperlink" Target="https://normativ.kontur.ru/document?moduleid=1&amp;documentid=32727#l52" TargetMode="External"/><Relationship Id="rId4" Type="http://schemas.openxmlformats.org/officeDocument/2006/relationships/hyperlink" Target="https://normativ.kontur.ru/document?moduleid=1&amp;documentid=32727#l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2814</Characters>
  <Application>Microsoft Office Word</Application>
  <DocSecurity>4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2023-04-28T04:23:00Z</dcterms:created>
  <dcterms:modified xsi:type="dcterms:W3CDTF">2023-04-28T04:23:00Z</dcterms:modified>
</cp:coreProperties>
</file>