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24 июня 2008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907-р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05.04.2012 N 440-р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2234-р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07.02.2018 N 172-р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16.06.2018 N 1200-р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2694-р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23.07.2019 N 1634-р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05.11.2019 N 2622-р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1877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Распоряжения Правительства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02.09.2020 N 2231-р</w:t>
        </w:r>
      </w:hyperlink>
      <w:r>
        <w:rPr>
          <w:rFonts w:ascii="Times New Roman" w:hAnsi="Times New Roman" w:cs="Times New Roman"/>
          <w:sz w:val="24"/>
          <w:szCs w:val="24"/>
        </w:rPr>
        <w:t>,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1111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</w:t>
      </w:r>
      <w:r>
        <w:rPr>
          <w:rFonts w:ascii="Times New Roman" w:hAnsi="Times New Roman" w:cs="Times New Roman"/>
          <w:sz w:val="24"/>
          <w:szCs w:val="24"/>
        </w:rPr>
        <w:t>едерации "О Государственной границе Российской Федерации" утвердить прилагаемый перечень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вительства 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 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распоряжением Правительства 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24 июня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907-р 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ВИДОВ ХОЗЯЙСТВЕННОЙ И ИНОЙ ДЕЯТЕЛЬНОСТИ, КОТОРЫЕ МОГУТ ОСУЩЕСТВЛЯТЬСЯ В ПРЕДЕЛАХ ПУНКТОВ ПРОПУСКА ЧЕРЕЗ ГОСУДАРС</w:t>
      </w:r>
      <w:r>
        <w:rPr>
          <w:rFonts w:ascii="Times New Roman" w:hAnsi="Times New Roman" w:cs="Times New Roman"/>
          <w:b/>
          <w:bCs/>
          <w:sz w:val="36"/>
          <w:szCs w:val="36"/>
        </w:rPr>
        <w:t>ТВЕННУЮ ГРАНИЦУ РОССИЙСКОЙ ФЕДЕРАЦИИ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05.04.2012 N 440-р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2234-р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07.02.2018 N 172-р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16.06.2018 N 1200-р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05.12.2018 N 2694-р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23.07.2019 N 1634-р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05.11.2019 N 2622-р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1877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Распоряжения Правительства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02.09.2020 N 2231-р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1111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Виды хозяйственной и иной деятельности, которые могут осуществляться в пределах автомобильных пунктов пропуска через государственную границу Российской Федерации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Деятельность пограничных и таможе</w:t>
      </w:r>
      <w:r>
        <w:rPr>
          <w:rFonts w:ascii="Times New Roman" w:hAnsi="Times New Roman" w:cs="Times New Roman"/>
          <w:sz w:val="24"/>
          <w:szCs w:val="24"/>
        </w:rPr>
        <w:t>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Деятельность федеральных органов исполнительной власти по управлению федеральным имуществом и обеспечению режима</w:t>
      </w:r>
      <w:r>
        <w:rPr>
          <w:rFonts w:ascii="Times New Roman" w:hAnsi="Times New Roman" w:cs="Times New Roman"/>
          <w:sz w:val="24"/>
          <w:szCs w:val="24"/>
        </w:rPr>
        <w:t xml:space="preserve"> в пунктах пропуска через государственную границу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Строительство, реконструкция, техническое оснащение зданий и сооружений, а также их инженерных сетей, в том числе: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и реконструкция автомобильных дорог (включая строите</w:t>
      </w:r>
      <w:r>
        <w:rPr>
          <w:rFonts w:ascii="Times New Roman" w:hAnsi="Times New Roman" w:cs="Times New Roman"/>
          <w:sz w:val="24"/>
          <w:szCs w:val="24"/>
        </w:rPr>
        <w:t>льство автомобильных стоянок, установку дорожных ограждений, дорожных знаков) и транспортно-инженерных сооружений;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отделочных работ.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Эксплуатация и техническое обслуживание, капитальный и текущий ремонт зданий и сооружений, средств связи, м</w:t>
      </w:r>
      <w:r>
        <w:rPr>
          <w:rFonts w:ascii="Times New Roman" w:hAnsi="Times New Roman" w:cs="Times New Roman"/>
          <w:sz w:val="24"/>
          <w:szCs w:val="24"/>
        </w:rPr>
        <w:t>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сепараций, трупов мелких животных, пищевых и других отходов, перевозимых пассаж</w:t>
      </w:r>
      <w:r>
        <w:rPr>
          <w:rFonts w:ascii="Times New Roman" w:hAnsi="Times New Roman" w:cs="Times New Roman"/>
          <w:sz w:val="24"/>
          <w:szCs w:val="24"/>
        </w:rPr>
        <w:t>ирами или обнаруженных в транспортных средствах.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Деятельность автомобильного (автобусного) транспорта, в том числе международные пассажирские и грузовые перевозки.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Деятельность по осуществлению операций с грузами (в том числе по погрузке, выгрузке,</w:t>
      </w:r>
      <w:r>
        <w:rPr>
          <w:rFonts w:ascii="Times New Roman" w:hAnsi="Times New Roman" w:cs="Times New Roman"/>
          <w:sz w:val="24"/>
          <w:szCs w:val="24"/>
        </w:rPr>
        <w:t xml:space="preserve"> приему, обработке, транспортному хранению и выдаче груза) в целях обеспечения пограничного, таможенного и иных видов контроля, а также обеспечения функционирования и эксплуатации пунктов пропуска через государственную границу Российской Федерации. (в ред.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23.07.2019 N 1634-р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Деятельность по аварийной эвакуации автотранспортных средств.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Деятельность по предоставлению услуг связи.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Деят</w:t>
      </w:r>
      <w:r>
        <w:rPr>
          <w:rFonts w:ascii="Times New Roman" w:hAnsi="Times New Roman" w:cs="Times New Roman"/>
          <w:sz w:val="24"/>
          <w:szCs w:val="24"/>
        </w:rPr>
        <w:t>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Деятельность по предоставлению услуг по компенсации суммы налога на добавлен</w:t>
      </w:r>
      <w:r>
        <w:rPr>
          <w:rFonts w:ascii="Times New Roman" w:hAnsi="Times New Roman" w:cs="Times New Roman"/>
          <w:sz w:val="24"/>
          <w:szCs w:val="24"/>
        </w:rPr>
        <w:t xml:space="preserve">ную стоимость физическим лицам - гражданам иностранных государств, имеющим право на такую компенсацию на основании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(в </w:t>
      </w:r>
      <w:r>
        <w:rPr>
          <w:rFonts w:ascii="Times New Roman" w:hAnsi="Times New Roman" w:cs="Times New Roman"/>
          <w:sz w:val="24"/>
          <w:szCs w:val="24"/>
        </w:rPr>
        <w:t xml:space="preserve">ред. Распоряжения Правительства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07.02.2018 N 172-р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Обеспечение работоспособности котельных, тепловых и электрических сетей.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Уборка территории и служебных помеще</w:t>
      </w:r>
      <w:r>
        <w:rPr>
          <w:rFonts w:ascii="Times New Roman" w:hAnsi="Times New Roman" w:cs="Times New Roman"/>
          <w:sz w:val="24"/>
          <w:szCs w:val="24"/>
        </w:rPr>
        <w:t>ний, удаление снега, сточных вод, отходов и аналогичная деятельность.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Медико-санитарная помощь.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Деятельность по организации общественного питания. (в ред. Распоряжения Правительства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Розничная торговля товарами в помещениях магазинов беспошлинной торговли.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Деятельность по хранению товаров на складах, владельцами которых являются таможенные органы.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Деятельность, связанная с эксплу</w:t>
      </w:r>
      <w:r>
        <w:rPr>
          <w:rFonts w:ascii="Times New Roman" w:hAnsi="Times New Roman" w:cs="Times New Roman"/>
          <w:sz w:val="24"/>
          <w:szCs w:val="24"/>
        </w:rPr>
        <w:t>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Деятельность консульских пунктов МИДа России.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Деятельность, связанная с проведени</w:t>
      </w:r>
      <w:r>
        <w:rPr>
          <w:rFonts w:ascii="Times New Roman" w:hAnsi="Times New Roman" w:cs="Times New Roman"/>
          <w:sz w:val="24"/>
          <w:szCs w:val="24"/>
        </w:rPr>
        <w:t>ем дезинфекции, дезинсекции, дератизации, дегазации (дезактивации).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Деятельность по проведению геодезических измерений.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Деятельность, связанная с применением средств идентификации (пломб), функционирующих на основе технологии глобальной навигацио</w:t>
      </w:r>
      <w:r>
        <w:rPr>
          <w:rFonts w:ascii="Times New Roman" w:hAnsi="Times New Roman" w:cs="Times New Roman"/>
          <w:sz w:val="24"/>
          <w:szCs w:val="24"/>
        </w:rPr>
        <w:t xml:space="preserve">нной спутниковой системы ГЛОНАСС. (в ред. Постановления Правительства РФ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1877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Виды хозяйственной и иной деятельности, которые могут осуществляться в п</w:t>
      </w:r>
      <w:r>
        <w:rPr>
          <w:rFonts w:ascii="Times New Roman" w:hAnsi="Times New Roman" w:cs="Times New Roman"/>
          <w:b/>
          <w:bCs/>
          <w:sz w:val="32"/>
          <w:szCs w:val="32"/>
        </w:rPr>
        <w:t>ределах железнодорожных пунктов пропуска через государственную границу Российской Федерации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</w:t>
      </w:r>
      <w:r>
        <w:rPr>
          <w:rFonts w:ascii="Times New Roman" w:hAnsi="Times New Roman" w:cs="Times New Roman"/>
          <w:sz w:val="24"/>
          <w:szCs w:val="24"/>
        </w:rPr>
        <w:t>ьных органов.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Строительство, реконструкция, техническое оснащени</w:t>
      </w:r>
      <w:r>
        <w:rPr>
          <w:rFonts w:ascii="Times New Roman" w:hAnsi="Times New Roman" w:cs="Times New Roman"/>
          <w:sz w:val="24"/>
          <w:szCs w:val="24"/>
        </w:rPr>
        <w:t>е зданий и сооружений, а также их инженерных сетей, в том числе: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железных дорог и инженерных сооружений;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инженерного оборудования;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отделочных работ.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Эксплуатация и техническое обслуживание, капитальный и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сепараций, трупов мелких животных, пищевы</w:t>
      </w:r>
      <w:r>
        <w:rPr>
          <w:rFonts w:ascii="Times New Roman" w:hAnsi="Times New Roman" w:cs="Times New Roman"/>
          <w:sz w:val="24"/>
          <w:szCs w:val="24"/>
        </w:rPr>
        <w:t>х и других отходов, перевозимых пассажирами или обнаруженных в транспортных средствах.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Планово-предупредительный ремонт зданий, сооружений, инженерных сетей и оборудования.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Деятельность по предоставлению услуг связи.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Деятельность по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 (в ред. Распоряжения Правительства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01.12.2012 N 2234-р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Деятельность по предоставлению услуг по компенсации суммы налога на добавленную стоимость физическим лицам - гражданам иностранных государств, имеющим право на такую компенсацию на основании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(в ред. Распоряжения Правительства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07.02.2018 N 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Медико-санитарная помощь.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Деятельность по организации общественного питания. (в ред. Распоряжения Правительства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 Розничная т</w:t>
      </w:r>
      <w:r>
        <w:rPr>
          <w:rFonts w:ascii="Times New Roman" w:hAnsi="Times New Roman" w:cs="Times New Roman"/>
          <w:sz w:val="24"/>
          <w:szCs w:val="24"/>
        </w:rPr>
        <w:t xml:space="preserve">орговля товарами в помещениях магазинов беспошлинной торговли. (в ред. Распоряжения Правительства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05.04.2012 N 440-р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Деятельность по хранению товаров на складах, в</w:t>
      </w:r>
      <w:r>
        <w:rPr>
          <w:rFonts w:ascii="Times New Roman" w:hAnsi="Times New Roman" w:cs="Times New Roman"/>
          <w:sz w:val="24"/>
          <w:szCs w:val="24"/>
        </w:rPr>
        <w:t>ладельцами которых являются таможенные органы.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Де</w:t>
      </w:r>
      <w:r>
        <w:rPr>
          <w:rFonts w:ascii="Times New Roman" w:hAnsi="Times New Roman" w:cs="Times New Roman"/>
          <w:sz w:val="24"/>
          <w:szCs w:val="24"/>
        </w:rPr>
        <w:t>ятельность железнодорожного транспорта, в том числе: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деятельность, осуществляемая на железнодорожных станциях, включая деятельность по приему, отправлению поездов, выполнению маневровых работ;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эксплуатации железнодорожных станций и железнод</w:t>
      </w:r>
      <w:r>
        <w:rPr>
          <w:rFonts w:ascii="Times New Roman" w:hAnsi="Times New Roman" w:cs="Times New Roman"/>
          <w:sz w:val="24"/>
          <w:szCs w:val="24"/>
        </w:rPr>
        <w:t>орожных путей.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деятельность, связанная с временным хранением товаров на железнодорожных путях и контейнерных площадках без их выгрузки из транспортных средств. (в ред. Распоряжения Правительства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05.12.2018 N 2694-р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Обеспечение работоспособности котельных, тепловых и электрических сетей.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Уборка территории и служебных помещений, удаление снега, сточных вод,</w:t>
      </w:r>
      <w:r>
        <w:rPr>
          <w:rFonts w:ascii="Times New Roman" w:hAnsi="Times New Roman" w:cs="Times New Roman"/>
          <w:sz w:val="24"/>
          <w:szCs w:val="24"/>
        </w:rPr>
        <w:t xml:space="preserve"> отходов и аналогичная деятельность.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Деятельность консульских пунктов МИДа России.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Деятельность, связанная с проведением дезинфекции, дезинсекции, дератизации, дегазации (дезактивации).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Аварийный ремонт и техническое обслуживание железнодорожно</w:t>
      </w:r>
      <w:r>
        <w:rPr>
          <w:rFonts w:ascii="Times New Roman" w:hAnsi="Times New Roman" w:cs="Times New Roman"/>
          <w:sz w:val="24"/>
          <w:szCs w:val="24"/>
        </w:rPr>
        <w:t>го подвижного состава.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Деятельность по проведению геодезических измерений.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Деятельность по обеспечению безопасности и охраны в целях поддержания режима в пунктах пропуска.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34.1. Деятельность, связанная с применением средств идентификации (пломб), ф</w:t>
      </w:r>
      <w:r>
        <w:rPr>
          <w:rFonts w:ascii="Times New Roman" w:hAnsi="Times New Roman" w:cs="Times New Roman"/>
          <w:sz w:val="24"/>
          <w:szCs w:val="24"/>
        </w:rPr>
        <w:t xml:space="preserve">ункционирующих на основе технологии глобальной навигационной спутниковой системы ГЛОНАСС. (в ред. Постановления Правительства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1877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Виды хозяйствен</w:t>
      </w:r>
      <w:r>
        <w:rPr>
          <w:rFonts w:ascii="Times New Roman" w:hAnsi="Times New Roman" w:cs="Times New Roman"/>
          <w:b/>
          <w:bCs/>
          <w:sz w:val="32"/>
          <w:szCs w:val="32"/>
        </w:rPr>
        <w:t>ной и иной деятельности, которые могут осуществляться в пределах воздушных пунктов пропуска через государственную границу Российской Федерации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Деятельность пограничных и таможенных органов, а в случаях, установленных международными договорами Российско</w:t>
      </w:r>
      <w:r>
        <w:rPr>
          <w:rFonts w:ascii="Times New Roman" w:hAnsi="Times New Roman" w:cs="Times New Roman"/>
          <w:sz w:val="24"/>
          <w:szCs w:val="24"/>
        </w:rPr>
        <w:t>й Федерации и федеральными законами, - иных контрольных органов.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реконструкция, техническое оснащение зданий и сооружений, а также их инженерных сетей, в том числе: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строительного участка;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 и ремонт взлетно-посадочных полос аэродромов и других транспортно-инженерных </w:t>
      </w:r>
      <w:r>
        <w:rPr>
          <w:rFonts w:ascii="Times New Roman" w:hAnsi="Times New Roman" w:cs="Times New Roman"/>
          <w:sz w:val="24"/>
          <w:szCs w:val="24"/>
        </w:rPr>
        <w:t>сооружений;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инженерного оборудования;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отделочных работ.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</w:t>
      </w:r>
      <w:r>
        <w:rPr>
          <w:rFonts w:ascii="Times New Roman" w:hAnsi="Times New Roman" w:cs="Times New Roman"/>
          <w:sz w:val="24"/>
          <w:szCs w:val="24"/>
        </w:rPr>
        <w:t>й (сетей) и коммуникаций, а также оборудования, в том числе печей для термического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Аэропортовая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тельность. (в ред. Распоряжения Правительства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39.1. Деятельность по предоставлению гостиничных услуг транзитным пассажирам, следующим с пересадкой </w:t>
      </w:r>
      <w:r>
        <w:rPr>
          <w:rFonts w:ascii="Times New Roman" w:hAnsi="Times New Roman" w:cs="Times New Roman"/>
          <w:sz w:val="24"/>
          <w:szCs w:val="24"/>
        </w:rPr>
        <w:t xml:space="preserve">в аэропорту в течение 24 часов, и пассажирам задержанных рейсов. (в ред. Распоряжения Правительства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16.06.2018 N 1200-р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Пункт исключен. (в ред. Распоряжения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Деятельность по предоставлению услуг связи.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Деятельность по предоставлению банковских услуг, связанных с уплатой таможенных платеже</w:t>
      </w:r>
      <w:r>
        <w:rPr>
          <w:rFonts w:ascii="Times New Roman" w:hAnsi="Times New Roman" w:cs="Times New Roman"/>
          <w:sz w:val="24"/>
          <w:szCs w:val="24"/>
        </w:rPr>
        <w:t>й физическими лицами и иных платежей, установленных законодательством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 Деятельность по предоставлению услуг по компенсации суммы налога на добавленную стоимость физическим лицам - гражданам иностранных государств, имеющим право н</w:t>
      </w:r>
      <w:r>
        <w:rPr>
          <w:rFonts w:ascii="Times New Roman" w:hAnsi="Times New Roman" w:cs="Times New Roman"/>
          <w:sz w:val="24"/>
          <w:szCs w:val="24"/>
        </w:rPr>
        <w:t xml:space="preserve">а такую компенсацию на основании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(в ред. Распоряжения Правительства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07.02.2018 N 172-р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42.2. Деятельность операционных касс вне кассового узла кредитных организаций. (в ред. Распоряжения Правительства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05.11.2019 N 2622-р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Медико-санитарная помощь.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43.1. Деятельность по оказанию услуг комнаты матери и ребенка. (в ред. Распоряжения Правительства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Деятельность по организации общественного питания. (в ред. Распоряжения Правительства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>Розничная торговля товарами в помещениях магазинов беспошлинной торговли.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Деятельность по хранению товаров на складах, владельцами которых являются таможенные органы.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Деятельность, связанная с эксплуатацией и техническим обслуживанием дезинфекционн</w:t>
      </w:r>
      <w:r>
        <w:rPr>
          <w:rFonts w:ascii="Times New Roman" w:hAnsi="Times New Roman" w:cs="Times New Roman"/>
          <w:sz w:val="24"/>
          <w:szCs w:val="24"/>
        </w:rPr>
        <w:t>о-промывочного блока для ветеринарно-санитарной обработки транспорта и дезинфекционных ковриков для обуви пассажиров.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Деятельность, связанная с проведением дезинфекции, дезинсекции, дератизации, дегазации (дезактивации).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Обеспечение работоспособнос</w:t>
      </w:r>
      <w:r>
        <w:rPr>
          <w:rFonts w:ascii="Times New Roman" w:hAnsi="Times New Roman" w:cs="Times New Roman"/>
          <w:sz w:val="24"/>
          <w:szCs w:val="24"/>
        </w:rPr>
        <w:t>ти котельных, тепловых и электрических сетей.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Уборка территории и служебных помещений, удаление снега, сточных вод, отходов и аналогичная деятельность.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Деятельность по обеспечению авиационной безопасности.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Деятельность консульских пунктов МИДа </w:t>
      </w:r>
      <w:r>
        <w:rPr>
          <w:rFonts w:ascii="Times New Roman" w:hAnsi="Times New Roman" w:cs="Times New Roman"/>
          <w:sz w:val="24"/>
          <w:szCs w:val="24"/>
        </w:rPr>
        <w:t>России.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Деятельность по проведению геодезических измерений.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Деятельность по обеспечению безопасности и охраны в целях поддержания режима в пунктах пропуска.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Виды хозяйственной и иной деятельности, которые могут осуществляться в пределах морски</w:t>
      </w:r>
      <w:r>
        <w:rPr>
          <w:rFonts w:ascii="Times New Roman" w:hAnsi="Times New Roman" w:cs="Times New Roman"/>
          <w:b/>
          <w:bCs/>
          <w:sz w:val="32"/>
          <w:szCs w:val="32"/>
        </w:rPr>
        <w:t>х, речных (озерных) пунктов пропуска через государственную границу Российской Федерации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Строительство, реконструкция, техническое оснащение зд</w:t>
      </w:r>
      <w:r>
        <w:rPr>
          <w:rFonts w:ascii="Times New Roman" w:hAnsi="Times New Roman" w:cs="Times New Roman"/>
          <w:sz w:val="24"/>
          <w:szCs w:val="24"/>
        </w:rPr>
        <w:t>аний и сооружений, а также их инженерных сетей, в том числе: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портовых сооружений, производство дноуглубительных, берегоукрепительных, подводных (включая водолазные) работ;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инженерного оборудования;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отделочных работ.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Эк</w:t>
      </w:r>
      <w:r>
        <w:rPr>
          <w:rFonts w:ascii="Times New Roman" w:hAnsi="Times New Roman" w:cs="Times New Roman"/>
          <w:sz w:val="24"/>
          <w:szCs w:val="24"/>
        </w:rPr>
        <w:t xml:space="preserve">сплуатация и техническое обслуживание, капитальный и текущий ремонт зданий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</w:t>
      </w:r>
      <w:r>
        <w:rPr>
          <w:rFonts w:ascii="Times New Roman" w:hAnsi="Times New Roman" w:cs="Times New Roman"/>
          <w:sz w:val="24"/>
          <w:szCs w:val="24"/>
        </w:rPr>
        <w:t xml:space="preserve">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Деятельность морского и внутреннего водного транспорта, в том числе: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эксплуатации </w:t>
      </w:r>
      <w:r>
        <w:rPr>
          <w:rFonts w:ascii="Times New Roman" w:hAnsi="Times New Roman" w:cs="Times New Roman"/>
          <w:sz w:val="24"/>
          <w:szCs w:val="24"/>
        </w:rPr>
        <w:t>портовых сооружений;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деятельность, осуществляемая в портах (терминалах) по обслуживанию судов (в том числе по комплексному обслуживанию судов рыбопромыслового флота), обслуживанию пассажиров, осуществлению операций с грузами (в том числе по погрузке, выгру</w:t>
      </w:r>
      <w:r>
        <w:rPr>
          <w:rFonts w:ascii="Times New Roman" w:hAnsi="Times New Roman" w:cs="Times New Roman"/>
          <w:sz w:val="24"/>
          <w:szCs w:val="24"/>
        </w:rPr>
        <w:t>зке, приему, обработке, технологическому хранению и выдаче груза) и других услуг, обычно оказываемых в порту (в том числе лоцманская проводка судов, проводка судов береговыми службами управления движением морских судов, буксировка судов, ледокольная провод</w:t>
      </w:r>
      <w:r>
        <w:rPr>
          <w:rFonts w:ascii="Times New Roman" w:hAnsi="Times New Roman" w:cs="Times New Roman"/>
          <w:sz w:val="24"/>
          <w:szCs w:val="24"/>
        </w:rPr>
        <w:t xml:space="preserve">ка судов, постановка судов к причалам, швартовка, навигационное обслуживание, спасание, подъем затонувших судов, водолазные работы по обслуживанию судов, обслуживание судов во время стоянки в порту: агентское, шипчандлерское (снабженческое), сюрвейерское, </w:t>
      </w:r>
      <w:r>
        <w:rPr>
          <w:rFonts w:ascii="Times New Roman" w:hAnsi="Times New Roman" w:cs="Times New Roman"/>
          <w:sz w:val="24"/>
          <w:szCs w:val="24"/>
        </w:rPr>
        <w:t>бункеровка и т. п.), а также по взаимодействию с другими видами транспорта;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размещение, сепарация и утилизация балластных, фекальных вод и мусора.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Деятельность по предоставлению услуг связи.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Деятельность по предоставлению банковских услуг, св</w:t>
      </w:r>
      <w:r>
        <w:rPr>
          <w:rFonts w:ascii="Times New Roman" w:hAnsi="Times New Roman" w:cs="Times New Roman"/>
          <w:sz w:val="24"/>
          <w:szCs w:val="24"/>
        </w:rPr>
        <w:t>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61.1 Деятельность по предоставлению услуг по компенсации суммы налога на добавленную стоимость физическим лицам - гражданам инос</w:t>
      </w:r>
      <w:r>
        <w:rPr>
          <w:rFonts w:ascii="Times New Roman" w:hAnsi="Times New Roman" w:cs="Times New Roman"/>
          <w:sz w:val="24"/>
          <w:szCs w:val="24"/>
        </w:rPr>
        <w:t xml:space="preserve">транных государств, имеющим право на такую компенсацию на основании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(в ред. Распоряжения Правительства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07.02.2018 N 172-р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Медико-санитарная помощь.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Деятельность по хранению товаров на складах, владельцами которых являются таможенные органы.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Деятельность, связанная с эксплу</w:t>
      </w:r>
      <w:r>
        <w:rPr>
          <w:rFonts w:ascii="Times New Roman" w:hAnsi="Times New Roman" w:cs="Times New Roman"/>
          <w:sz w:val="24"/>
          <w:szCs w:val="24"/>
        </w:rPr>
        <w:t>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Деятельность, связанная с проведением дезинфекции, дезинсекции, дератизации, дегазаци</w:t>
      </w:r>
      <w:r>
        <w:rPr>
          <w:rFonts w:ascii="Times New Roman" w:hAnsi="Times New Roman" w:cs="Times New Roman"/>
          <w:sz w:val="24"/>
          <w:szCs w:val="24"/>
        </w:rPr>
        <w:t>и (дезактивации).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Транспортирование по трубопроводам.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Ремонт и техническое обслуживание судов.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Обеспечение работоспособности котельных, тепловых и электрических сетей.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Уборка территории и служебных помещений, удаление снега, сточных вод, от</w:t>
      </w:r>
      <w:r>
        <w:rPr>
          <w:rFonts w:ascii="Times New Roman" w:hAnsi="Times New Roman" w:cs="Times New Roman"/>
          <w:sz w:val="24"/>
          <w:szCs w:val="24"/>
        </w:rPr>
        <w:t>ходов и аналогичная деятельность.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Деятельность по осуществлению государственного портового контроля.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71. Деятельность консульских пунктов МИДа России.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Деятельность по проведению геодезических измерений.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Розничная торговля товарами в помещениях </w:t>
      </w:r>
      <w:r>
        <w:rPr>
          <w:rFonts w:ascii="Times New Roman" w:hAnsi="Times New Roman" w:cs="Times New Roman"/>
          <w:sz w:val="24"/>
          <w:szCs w:val="24"/>
        </w:rPr>
        <w:t xml:space="preserve">магазинов беспошлинной торговли, деятельность по организации общественного питания на терминалах, предназначенных для обслуживания пассажиров. (в ред. Распоряжения Правительства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Деятельность по обеспечению безопасности и охраны в целях поддержания режима в пунктах пропуска.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74.1. Деятельность, связанная с применением средств идентификации (пломб), функционирующих на основе технологии глобальной н</w:t>
      </w:r>
      <w:r>
        <w:rPr>
          <w:rFonts w:ascii="Times New Roman" w:hAnsi="Times New Roman" w:cs="Times New Roman"/>
          <w:sz w:val="24"/>
          <w:szCs w:val="24"/>
        </w:rPr>
        <w:t xml:space="preserve">авигационной спутниковой системы ГЛОНАСС. (в ред. Распоряжения Правительства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1111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Виды хозяйственной и иной деятельности, которые могут осуществляться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пределах пешеходных пунктов пропуска через государственную границу Российской Федерации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</w:t>
      </w:r>
      <w:r>
        <w:rPr>
          <w:rFonts w:ascii="Times New Roman" w:hAnsi="Times New Roman" w:cs="Times New Roman"/>
          <w:sz w:val="24"/>
          <w:szCs w:val="24"/>
        </w:rPr>
        <w:t>ных органов.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Строительство, реконструкция, техническое оснащение</w:t>
      </w:r>
      <w:r>
        <w:rPr>
          <w:rFonts w:ascii="Times New Roman" w:hAnsi="Times New Roman" w:cs="Times New Roman"/>
          <w:sz w:val="24"/>
          <w:szCs w:val="24"/>
        </w:rPr>
        <w:t xml:space="preserve"> зданий и сооружений, а также их инженерных сетей, в том числе: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строительство, реконструкция и ремонт пешеходных путей и транспортно-инженерных сооружений;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инженерного оборудования;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отделочных работ.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Эксплуатация и техническое обслу</w:t>
      </w:r>
      <w:r>
        <w:rPr>
          <w:rFonts w:ascii="Times New Roman" w:hAnsi="Times New Roman" w:cs="Times New Roman"/>
          <w:sz w:val="24"/>
          <w:szCs w:val="24"/>
        </w:rPr>
        <w:t>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</w:t>
      </w:r>
      <w:r>
        <w:rPr>
          <w:rFonts w:ascii="Times New Roman" w:hAnsi="Times New Roman" w:cs="Times New Roman"/>
          <w:sz w:val="24"/>
          <w:szCs w:val="24"/>
        </w:rPr>
        <w:t>раций, трупов мелких животных, пищевых и других отходов, перевозимых пассажирами или обнаруженных в транспортных средствах.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Деятельность по предоставлению услуг связи.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Деятельность по предоставлению банковских услуг, связанных с уплатой таможенных </w:t>
      </w:r>
      <w:r>
        <w:rPr>
          <w:rFonts w:ascii="Times New Roman" w:hAnsi="Times New Roman" w:cs="Times New Roman"/>
          <w:sz w:val="24"/>
          <w:szCs w:val="24"/>
        </w:rPr>
        <w:t>платежей физическими лицами и иных платежей, установленных законодательством Российской Федерации.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Обеспечение работоспособности котельных, тепловых и электрических сетей.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Уборка территории и служебных помещений, удаление снега, сточных вод, отходо</w:t>
      </w:r>
      <w:r>
        <w:rPr>
          <w:rFonts w:ascii="Times New Roman" w:hAnsi="Times New Roman" w:cs="Times New Roman"/>
          <w:sz w:val="24"/>
          <w:szCs w:val="24"/>
        </w:rPr>
        <w:t>в и аналогичная деятельность.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83. Медико-санитарная помощь.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83.1. Деятельность по организации общественного питания. (в ред. Распоряжения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29.10.2010 N 1912-р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Деятельность, связанная с проведением дезинфекции, дезинсекции, дератизации, дегазации (дезактивации).</w:t>
      </w:r>
    </w:p>
    <w:p w:rsidR="00A14B4F" w:rsidRDefault="00A14B4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Розничная торговля товарами в помещениях магазинов беспошлинной торговли, расположенных на объектах отдельных (уникальных) подвесных канатны</w:t>
      </w:r>
      <w:r>
        <w:rPr>
          <w:rFonts w:ascii="Times New Roman" w:hAnsi="Times New Roman" w:cs="Times New Roman"/>
          <w:sz w:val="24"/>
          <w:szCs w:val="24"/>
        </w:rPr>
        <w:t xml:space="preserve">х дорог (вместимостью подвижного состава более 100 человек). (в ред. Распоряжения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02.09.2020 N 2231-р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A14B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6"/>
    <w:rsid w:val="005A1116"/>
    <w:rsid w:val="00A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52766#l0" TargetMode="External"/><Relationship Id="rId18" Type="http://schemas.openxmlformats.org/officeDocument/2006/relationships/hyperlink" Target="https://normativ.kontur.ru/document?moduleid=1&amp;documentid=196808#l0" TargetMode="External"/><Relationship Id="rId26" Type="http://schemas.openxmlformats.org/officeDocument/2006/relationships/hyperlink" Target="https://normativ.kontur.ru/document?moduleid=1&amp;documentid=369752#l2" TargetMode="External"/><Relationship Id="rId39" Type="http://schemas.openxmlformats.org/officeDocument/2006/relationships/hyperlink" Target="https://normativ.kontur.ru/document?moduleid=1&amp;documentid=352766#l106" TargetMode="External"/><Relationship Id="rId21" Type="http://schemas.openxmlformats.org/officeDocument/2006/relationships/hyperlink" Target="https://normativ.kontur.ru/document?moduleid=1&amp;documentid=315409#l0" TargetMode="External"/><Relationship Id="rId34" Type="http://schemas.openxmlformats.org/officeDocument/2006/relationships/hyperlink" Target="https://normativ.kontur.ru/document?moduleid=1&amp;documentid=395395#l433" TargetMode="External"/><Relationship Id="rId42" Type="http://schemas.openxmlformats.org/officeDocument/2006/relationships/hyperlink" Target="https://normativ.kontur.ru/document?moduleid=1&amp;documentid=166572#l0" TargetMode="External"/><Relationship Id="rId47" Type="http://schemas.openxmlformats.org/officeDocument/2006/relationships/hyperlink" Target="https://normativ.kontur.ru/document?moduleid=1&amp;documentid=166572#l2" TargetMode="External"/><Relationship Id="rId50" Type="http://schemas.openxmlformats.org/officeDocument/2006/relationships/hyperlink" Target="https://normativ.kontur.ru/document?moduleid=1&amp;documentid=166572#l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07121#l0" TargetMode="External"/><Relationship Id="rId12" Type="http://schemas.openxmlformats.org/officeDocument/2006/relationships/hyperlink" Target="https://normativ.kontur.ru/document?moduleid=1&amp;documentid=347461#l3" TargetMode="External"/><Relationship Id="rId17" Type="http://schemas.openxmlformats.org/officeDocument/2006/relationships/hyperlink" Target="https://normativ.kontur.ru/document?moduleid=1&amp;documentid=166572#l0" TargetMode="External"/><Relationship Id="rId25" Type="http://schemas.openxmlformats.org/officeDocument/2006/relationships/hyperlink" Target="https://normativ.kontur.ru/document?moduleid=1&amp;documentid=352766#l106" TargetMode="External"/><Relationship Id="rId33" Type="http://schemas.openxmlformats.org/officeDocument/2006/relationships/hyperlink" Target="https://normativ.kontur.ru/document?moduleid=1&amp;documentid=207121#l0" TargetMode="External"/><Relationship Id="rId38" Type="http://schemas.openxmlformats.org/officeDocument/2006/relationships/hyperlink" Target="https://normativ.kontur.ru/document?moduleid=1&amp;documentid=325769#l1" TargetMode="External"/><Relationship Id="rId46" Type="http://schemas.openxmlformats.org/officeDocument/2006/relationships/hyperlink" Target="https://normativ.kontur.ru/document?moduleid=1&amp;documentid=166572#l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78536#l236" TargetMode="External"/><Relationship Id="rId20" Type="http://schemas.openxmlformats.org/officeDocument/2006/relationships/hyperlink" Target="https://normativ.kontur.ru/document?moduleid=1&amp;documentid=308017#l0" TargetMode="External"/><Relationship Id="rId29" Type="http://schemas.openxmlformats.org/officeDocument/2006/relationships/hyperlink" Target="https://normativ.kontur.ru/document?moduleid=1&amp;documentid=395395#l433" TargetMode="External"/><Relationship Id="rId41" Type="http://schemas.openxmlformats.org/officeDocument/2006/relationships/hyperlink" Target="https://normativ.kontur.ru/document?moduleid=1&amp;documentid=315409#l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96808#l0" TargetMode="External"/><Relationship Id="rId11" Type="http://schemas.openxmlformats.org/officeDocument/2006/relationships/hyperlink" Target="https://normativ.kontur.ru/document?moduleid=1&amp;documentid=340433#l0" TargetMode="External"/><Relationship Id="rId24" Type="http://schemas.openxmlformats.org/officeDocument/2006/relationships/hyperlink" Target="https://normativ.kontur.ru/document?moduleid=1&amp;documentid=347461#l3" TargetMode="External"/><Relationship Id="rId32" Type="http://schemas.openxmlformats.org/officeDocument/2006/relationships/hyperlink" Target="https://normativ.kontur.ru/document?moduleid=1&amp;documentid=352766#l106" TargetMode="External"/><Relationship Id="rId37" Type="http://schemas.openxmlformats.org/officeDocument/2006/relationships/hyperlink" Target="https://normativ.kontur.ru/document?moduleid=1&amp;documentid=196808#l1" TargetMode="External"/><Relationship Id="rId40" Type="http://schemas.openxmlformats.org/officeDocument/2006/relationships/hyperlink" Target="https://normativ.kontur.ru/document?moduleid=1&amp;documentid=166572#l2" TargetMode="External"/><Relationship Id="rId45" Type="http://schemas.openxmlformats.org/officeDocument/2006/relationships/hyperlink" Target="https://normativ.kontur.ru/document?moduleid=1&amp;documentid=347461#l5" TargetMode="External"/><Relationship Id="rId53" Type="http://schemas.openxmlformats.org/officeDocument/2006/relationships/hyperlink" Target="https://normativ.kontur.ru/document?moduleid=1&amp;documentid=369752#l2" TargetMode="External"/><Relationship Id="rId5" Type="http://schemas.openxmlformats.org/officeDocument/2006/relationships/hyperlink" Target="https://normativ.kontur.ru/document?moduleid=1&amp;documentid=166572#l0" TargetMode="External"/><Relationship Id="rId15" Type="http://schemas.openxmlformats.org/officeDocument/2006/relationships/hyperlink" Target="https://normativ.kontur.ru/document?moduleid=1&amp;documentid=395445#l0" TargetMode="External"/><Relationship Id="rId23" Type="http://schemas.openxmlformats.org/officeDocument/2006/relationships/hyperlink" Target="https://normativ.kontur.ru/document?moduleid=1&amp;documentid=340433#l0" TargetMode="External"/><Relationship Id="rId28" Type="http://schemas.openxmlformats.org/officeDocument/2006/relationships/hyperlink" Target="https://normativ.kontur.ru/document?moduleid=1&amp;documentid=340433#l0" TargetMode="External"/><Relationship Id="rId36" Type="http://schemas.openxmlformats.org/officeDocument/2006/relationships/hyperlink" Target="https://normativ.kontur.ru/document?moduleid=1&amp;documentid=166572#l2" TargetMode="External"/><Relationship Id="rId49" Type="http://schemas.openxmlformats.org/officeDocument/2006/relationships/hyperlink" Target="https://normativ.kontur.ru/document?moduleid=1&amp;documentid=308017#l1" TargetMode="External"/><Relationship Id="rId10" Type="http://schemas.openxmlformats.org/officeDocument/2006/relationships/hyperlink" Target="https://normativ.kontur.ru/document?moduleid=1&amp;documentid=325769#l1" TargetMode="External"/><Relationship Id="rId19" Type="http://schemas.openxmlformats.org/officeDocument/2006/relationships/hyperlink" Target="https://normativ.kontur.ru/document?moduleid=1&amp;documentid=207121#l0" TargetMode="External"/><Relationship Id="rId31" Type="http://schemas.openxmlformats.org/officeDocument/2006/relationships/hyperlink" Target="https://normativ.kontur.ru/document?moduleid=1&amp;documentid=166572#l2" TargetMode="External"/><Relationship Id="rId44" Type="http://schemas.openxmlformats.org/officeDocument/2006/relationships/hyperlink" Target="https://normativ.kontur.ru/document?moduleid=1&amp;documentid=308017#l1" TargetMode="External"/><Relationship Id="rId52" Type="http://schemas.openxmlformats.org/officeDocument/2006/relationships/hyperlink" Target="https://normativ.kontur.ru/document?moduleid=1&amp;documentid=166572#l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5409#l0" TargetMode="External"/><Relationship Id="rId14" Type="http://schemas.openxmlformats.org/officeDocument/2006/relationships/hyperlink" Target="https://normativ.kontur.ru/document?moduleid=1&amp;documentid=369752#l2" TargetMode="External"/><Relationship Id="rId22" Type="http://schemas.openxmlformats.org/officeDocument/2006/relationships/hyperlink" Target="https://normativ.kontur.ru/document?moduleid=1&amp;documentid=325769#l1" TargetMode="External"/><Relationship Id="rId27" Type="http://schemas.openxmlformats.org/officeDocument/2006/relationships/hyperlink" Target="https://normativ.kontur.ru/document?moduleid=1&amp;documentid=395445#l3" TargetMode="External"/><Relationship Id="rId30" Type="http://schemas.openxmlformats.org/officeDocument/2006/relationships/hyperlink" Target="https://normativ.kontur.ru/document?moduleid=1&amp;documentid=308017#l1" TargetMode="External"/><Relationship Id="rId35" Type="http://schemas.openxmlformats.org/officeDocument/2006/relationships/hyperlink" Target="https://normativ.kontur.ru/document?moduleid=1&amp;documentid=308017#l1" TargetMode="External"/><Relationship Id="rId43" Type="http://schemas.openxmlformats.org/officeDocument/2006/relationships/hyperlink" Target="https://normativ.kontur.ru/document?moduleid=1&amp;documentid=395395#l433" TargetMode="External"/><Relationship Id="rId48" Type="http://schemas.openxmlformats.org/officeDocument/2006/relationships/hyperlink" Target="https://normativ.kontur.ru/document?moduleid=1&amp;documentid=395395#l433" TargetMode="External"/><Relationship Id="rId8" Type="http://schemas.openxmlformats.org/officeDocument/2006/relationships/hyperlink" Target="https://normativ.kontur.ru/document?moduleid=1&amp;documentid=308017#l0" TargetMode="External"/><Relationship Id="rId51" Type="http://schemas.openxmlformats.org/officeDocument/2006/relationships/hyperlink" Target="https://normativ.kontur.ru/document?moduleid=1&amp;documentid=395445#l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2023-04-28T04:26:00Z</dcterms:created>
  <dcterms:modified xsi:type="dcterms:W3CDTF">2023-04-28T04:26:00Z</dcterms:modified>
</cp:coreProperties>
</file>