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50" w:rsidRPr="00C10547" w:rsidRDefault="00CA4A50" w:rsidP="00CA4A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10547">
        <w:rPr>
          <w:rFonts w:ascii="Times New Roman" w:hAnsi="Times New Roman" w:cs="Times New Roman"/>
          <w:sz w:val="28"/>
          <w:szCs w:val="28"/>
        </w:rPr>
        <w:t>Приложение</w:t>
      </w:r>
    </w:p>
    <w:p w:rsidR="00CA4A50" w:rsidRPr="00C10547" w:rsidRDefault="00CA4A50" w:rsidP="00CA4A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10547">
        <w:rPr>
          <w:rFonts w:ascii="Times New Roman" w:hAnsi="Times New Roman" w:cs="Times New Roman"/>
          <w:sz w:val="28"/>
          <w:szCs w:val="28"/>
        </w:rPr>
        <w:t>к постановлению</w:t>
      </w:r>
      <w:r w:rsidRPr="00C10547">
        <w:rPr>
          <w:rFonts w:ascii="Times New Roman" w:hAnsi="Times New Roman" w:cs="Times New Roman"/>
          <w:sz w:val="28"/>
          <w:szCs w:val="28"/>
        </w:rPr>
        <w:br/>
        <w:t>главы муниципального образования</w:t>
      </w:r>
    </w:p>
    <w:p w:rsidR="00CA4A50" w:rsidRPr="00C10547" w:rsidRDefault="00CA4A50" w:rsidP="00CA4A5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10547">
        <w:rPr>
          <w:rFonts w:ascii="Times New Roman" w:hAnsi="Times New Roman" w:cs="Times New Roman"/>
          <w:sz w:val="28"/>
          <w:szCs w:val="28"/>
        </w:rPr>
        <w:t xml:space="preserve"> «Казахского сельского поселения</w:t>
      </w:r>
      <w:r w:rsidRPr="00C10547">
        <w:rPr>
          <w:rFonts w:ascii="Times New Roman" w:hAnsi="Times New Roman" w:cs="Times New Roman"/>
          <w:b/>
          <w:sz w:val="28"/>
          <w:szCs w:val="28"/>
        </w:rPr>
        <w:t>»</w:t>
      </w:r>
      <w:r w:rsidRPr="00C10547">
        <w:rPr>
          <w:rFonts w:ascii="Times New Roman" w:hAnsi="Times New Roman" w:cs="Times New Roman"/>
          <w:sz w:val="28"/>
          <w:szCs w:val="28"/>
        </w:rPr>
        <w:t xml:space="preserve"> </w:t>
      </w:r>
      <w:r w:rsidRPr="00C10547">
        <w:rPr>
          <w:rFonts w:ascii="Times New Roman" w:hAnsi="Times New Roman" w:cs="Times New Roman"/>
          <w:sz w:val="28"/>
          <w:szCs w:val="28"/>
        </w:rPr>
        <w:br/>
        <w:t>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05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7.2020</w:t>
      </w:r>
      <w:r w:rsidRPr="00C10547">
        <w:rPr>
          <w:rFonts w:ascii="Times New Roman" w:hAnsi="Times New Roman" w:cs="Times New Roman"/>
          <w:sz w:val="28"/>
          <w:szCs w:val="28"/>
        </w:rPr>
        <w:t xml:space="preserve"> г. N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10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A50" w:rsidRPr="00C10547" w:rsidRDefault="00CA4A50" w:rsidP="00CA4A50">
      <w:pPr>
        <w:pStyle w:val="a3"/>
        <w:jc w:val="center"/>
        <w:rPr>
          <w:sz w:val="28"/>
          <w:szCs w:val="28"/>
        </w:rPr>
      </w:pPr>
      <w:r w:rsidRPr="00C10547">
        <w:rPr>
          <w:sz w:val="28"/>
          <w:szCs w:val="28"/>
        </w:rPr>
        <w:t>Положение</w:t>
      </w:r>
      <w:r w:rsidRPr="00C10547">
        <w:rPr>
          <w:sz w:val="28"/>
          <w:szCs w:val="28"/>
        </w:rPr>
        <w:br/>
        <w:t>о порядке ведения</w:t>
      </w:r>
      <w:r w:rsidRPr="00C10547">
        <w:rPr>
          <w:sz w:val="28"/>
          <w:szCs w:val="28"/>
        </w:rPr>
        <w:br/>
        <w:t>муниципальной долговой книги</w:t>
      </w:r>
      <w:r w:rsidRPr="00C10547">
        <w:rPr>
          <w:sz w:val="28"/>
          <w:szCs w:val="28"/>
        </w:rPr>
        <w:br/>
        <w:t xml:space="preserve">муниципального образования </w:t>
      </w:r>
      <w:r w:rsidRPr="00C10547">
        <w:rPr>
          <w:sz w:val="28"/>
          <w:szCs w:val="28"/>
        </w:rPr>
        <w:br/>
        <w:t>«Казахского сельского поселения»</w:t>
      </w:r>
    </w:p>
    <w:p w:rsidR="00CA4A50" w:rsidRPr="00C10547" w:rsidRDefault="00CA4A50" w:rsidP="00CA4A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0547">
        <w:rPr>
          <w:sz w:val="28"/>
          <w:szCs w:val="28"/>
        </w:rPr>
        <w:t>Настоящее Положение определяет порядок учета и регистрации муниципального долга муниципального образования «Казахского сельского поселения» в муниципальной долговой книге (далее - долговая книга).</w:t>
      </w:r>
    </w:p>
    <w:p w:rsidR="00CA4A50" w:rsidRPr="00CA6F25" w:rsidRDefault="00CA4A50" w:rsidP="00CA4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C10547">
        <w:rPr>
          <w:sz w:val="28"/>
          <w:szCs w:val="28"/>
        </w:rPr>
        <w:t>Структура муниципального долга представляет собой группировку муниципальных долговых обязательств.</w:t>
      </w:r>
      <w:r w:rsidRPr="00C10547">
        <w:rPr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A6F2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F25">
        <w:rPr>
          <w:rFonts w:ascii="Times New Roman" w:hAnsi="Times New Roman" w:cs="Times New Roman"/>
          <w:sz w:val="28"/>
          <w:szCs w:val="28"/>
        </w:rPr>
        <w:t xml:space="preserve"> Долговые обязательства Казахского сельского поселения (далее по тексту - долговые обязательства), входящие в состав муниципального долга могут существовать в виде обязательств </w:t>
      </w:r>
      <w:proofErr w:type="gramStart"/>
      <w:r w:rsidRPr="00CA6F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6F25">
        <w:rPr>
          <w:rFonts w:ascii="Times New Roman" w:hAnsi="Times New Roman" w:cs="Times New Roman"/>
          <w:sz w:val="28"/>
          <w:szCs w:val="28"/>
        </w:rPr>
        <w:t>:</w:t>
      </w:r>
    </w:p>
    <w:p w:rsidR="00CA4A50" w:rsidRPr="00CA6F25" w:rsidRDefault="00CA4A50" w:rsidP="00CA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5">
        <w:rPr>
          <w:rFonts w:ascii="Times New Roman" w:hAnsi="Times New Roman" w:cs="Times New Roman"/>
          <w:sz w:val="28"/>
          <w:szCs w:val="28"/>
        </w:rPr>
        <w:t xml:space="preserve">   1) ценным бумагам Казахского сельского поселения </w:t>
      </w:r>
      <w:proofErr w:type="gramStart"/>
      <w:r w:rsidRPr="00CA6F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6F25">
        <w:rPr>
          <w:rFonts w:ascii="Times New Roman" w:hAnsi="Times New Roman" w:cs="Times New Roman"/>
          <w:sz w:val="28"/>
          <w:szCs w:val="28"/>
        </w:rPr>
        <w:t>муниципальным ценным бумагам);</w:t>
      </w:r>
    </w:p>
    <w:p w:rsidR="00CA4A50" w:rsidRPr="00CA6F25" w:rsidRDefault="00CA4A50" w:rsidP="00CA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5">
        <w:rPr>
          <w:rFonts w:ascii="Times New Roman" w:hAnsi="Times New Roman" w:cs="Times New Roman"/>
          <w:sz w:val="28"/>
          <w:szCs w:val="28"/>
        </w:rPr>
        <w:t xml:space="preserve">   2)     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CA4A50" w:rsidRPr="00CA6F25" w:rsidRDefault="00CA4A50" w:rsidP="00CA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5">
        <w:rPr>
          <w:rFonts w:ascii="Times New Roman" w:hAnsi="Times New Roman" w:cs="Times New Roman"/>
          <w:sz w:val="28"/>
          <w:szCs w:val="28"/>
        </w:rPr>
        <w:t xml:space="preserve">   3)   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CA4A50" w:rsidRPr="00CA6F25" w:rsidRDefault="00CA4A50" w:rsidP="00CA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5">
        <w:rPr>
          <w:rFonts w:ascii="Times New Roman" w:hAnsi="Times New Roman" w:cs="Times New Roman"/>
          <w:sz w:val="28"/>
          <w:szCs w:val="28"/>
        </w:rPr>
        <w:t xml:space="preserve">   4) кредитам, привлеченным Казахским сельским поселением от кредитных организаций в валюте Российской Федераций;</w:t>
      </w:r>
    </w:p>
    <w:p w:rsidR="00CA4A50" w:rsidRPr="00CA6F25" w:rsidRDefault="00CA4A50" w:rsidP="00CA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5">
        <w:rPr>
          <w:rFonts w:ascii="Times New Roman" w:hAnsi="Times New Roman" w:cs="Times New Roman"/>
          <w:sz w:val="28"/>
          <w:szCs w:val="28"/>
        </w:rPr>
        <w:t xml:space="preserve">   5) гарантиям Казахского сельского поселения (муниципальным гарантиям), выраженным в валюте Российской Федераций;</w:t>
      </w:r>
    </w:p>
    <w:p w:rsidR="00CA4A50" w:rsidRPr="00CA6F25" w:rsidRDefault="00CA4A50" w:rsidP="00CA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5">
        <w:rPr>
          <w:rFonts w:ascii="Times New Roman" w:hAnsi="Times New Roman" w:cs="Times New Roman"/>
          <w:sz w:val="28"/>
          <w:szCs w:val="28"/>
        </w:rPr>
        <w:t xml:space="preserve">   6) 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CA4A50" w:rsidRPr="00CA6F25" w:rsidRDefault="00CA4A50" w:rsidP="00CA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25">
        <w:rPr>
          <w:rFonts w:ascii="Times New Roman" w:hAnsi="Times New Roman" w:cs="Times New Roman"/>
          <w:sz w:val="28"/>
          <w:szCs w:val="28"/>
        </w:rPr>
        <w:t xml:space="preserve">   7) иным долговым обязательствам, возникшим до введения в действие настоящего кодекса и отнесенным на муниципальный долг.</w:t>
      </w:r>
    </w:p>
    <w:p w:rsidR="00CA4A50" w:rsidRPr="00CA6F25" w:rsidRDefault="00CA4A50" w:rsidP="00CA4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10547">
        <w:rPr>
          <w:sz w:val="28"/>
          <w:szCs w:val="28"/>
        </w:rPr>
        <w:t xml:space="preserve">2.2. </w:t>
      </w:r>
      <w:r w:rsidRPr="00CA6F25">
        <w:rPr>
          <w:rFonts w:ascii="Times New Roman" w:hAnsi="Times New Roman" w:cs="Times New Roman"/>
          <w:sz w:val="28"/>
          <w:szCs w:val="28"/>
        </w:rPr>
        <w:t>В объем муниципального долга включаются:</w:t>
      </w:r>
    </w:p>
    <w:p w:rsidR="00CA4A50" w:rsidRPr="00CA6F25" w:rsidRDefault="00CA4A50" w:rsidP="00CA4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6F25">
        <w:rPr>
          <w:rFonts w:ascii="Times New Roman" w:hAnsi="Times New Roman" w:cs="Times New Roman"/>
          <w:sz w:val="28"/>
          <w:szCs w:val="28"/>
        </w:rPr>
        <w:t xml:space="preserve">             1) номинальная сумма долга по муниципальным ценным бумагам;</w:t>
      </w:r>
    </w:p>
    <w:p w:rsidR="00CA4A50" w:rsidRPr="00CA6F25" w:rsidRDefault="00CA4A50" w:rsidP="00CA4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6F25">
        <w:rPr>
          <w:rFonts w:ascii="Times New Roman" w:hAnsi="Times New Roman" w:cs="Times New Roman"/>
          <w:sz w:val="28"/>
          <w:szCs w:val="28"/>
        </w:rPr>
        <w:t xml:space="preserve">             2) объем основного долга по бюджетным кредитам, привлеченным местный бюджет из других бюджетов бюджетной системы Российской Федерации;</w:t>
      </w:r>
    </w:p>
    <w:p w:rsidR="00CA4A50" w:rsidRPr="00CA6F25" w:rsidRDefault="00CA4A50" w:rsidP="00CA4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6F25">
        <w:rPr>
          <w:rFonts w:ascii="Times New Roman" w:hAnsi="Times New Roman" w:cs="Times New Roman"/>
          <w:sz w:val="28"/>
          <w:szCs w:val="28"/>
        </w:rPr>
        <w:t xml:space="preserve">              3) объем основного долга по кредитам, привлеченным Казахским сельским поселением от кредитных организаций;</w:t>
      </w:r>
    </w:p>
    <w:p w:rsidR="00CA4A50" w:rsidRPr="00CA6F25" w:rsidRDefault="00CA4A50" w:rsidP="00CA4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6F25">
        <w:rPr>
          <w:rFonts w:ascii="Times New Roman" w:hAnsi="Times New Roman" w:cs="Times New Roman"/>
          <w:sz w:val="28"/>
          <w:szCs w:val="28"/>
        </w:rPr>
        <w:t xml:space="preserve">              4) объем обязательств по муниципальным гарантиям;</w:t>
      </w:r>
    </w:p>
    <w:p w:rsidR="00CA4A50" w:rsidRDefault="00CA4A50" w:rsidP="00CA4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6F25">
        <w:rPr>
          <w:rFonts w:ascii="Times New Roman" w:hAnsi="Times New Roman" w:cs="Times New Roman"/>
          <w:sz w:val="28"/>
          <w:szCs w:val="28"/>
        </w:rPr>
        <w:lastRenderedPageBreak/>
        <w:t xml:space="preserve">              5) объем иных непогашенных долговых обязательств Казахского сельского поселения.</w:t>
      </w:r>
    </w:p>
    <w:p w:rsidR="00CA4A50" w:rsidRPr="00CA6F25" w:rsidRDefault="00CA4A50" w:rsidP="00CA4A5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6F25">
        <w:rPr>
          <w:rFonts w:ascii="Times New Roman" w:hAnsi="Times New Roman" w:cs="Times New Roman"/>
          <w:sz w:val="28"/>
          <w:szCs w:val="28"/>
        </w:rPr>
        <w:t>2.3. В объем муниципального внутреннего долга включаются:</w:t>
      </w:r>
    </w:p>
    <w:p w:rsidR="00CA4A50" w:rsidRPr="00CA6F25" w:rsidRDefault="00CA4A50" w:rsidP="00CA4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6F25">
        <w:rPr>
          <w:rFonts w:ascii="Times New Roman" w:hAnsi="Times New Roman" w:cs="Times New Roman"/>
          <w:sz w:val="28"/>
          <w:szCs w:val="28"/>
        </w:rPr>
        <w:t xml:space="preserve">                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CA4A50" w:rsidRPr="00CA6F25" w:rsidRDefault="00CA4A50" w:rsidP="00CA4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6F25">
        <w:rPr>
          <w:rFonts w:ascii="Times New Roman" w:hAnsi="Times New Roman" w:cs="Times New Roman"/>
          <w:sz w:val="28"/>
          <w:szCs w:val="28"/>
        </w:rPr>
        <w:t xml:space="preserve">                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CA4A50" w:rsidRPr="00CA6F25" w:rsidRDefault="00CA4A50" w:rsidP="00CA4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6F25">
        <w:rPr>
          <w:rFonts w:ascii="Times New Roman" w:hAnsi="Times New Roman" w:cs="Times New Roman"/>
          <w:sz w:val="28"/>
          <w:szCs w:val="28"/>
        </w:rPr>
        <w:t>3) объем основного долга по кредитам, привлеченным Казахским сельским поселением от кредитных организаций, обязательства по которым выражены в валюте Российской Федерации;</w:t>
      </w:r>
    </w:p>
    <w:p w:rsidR="00CA4A50" w:rsidRPr="00CA6F25" w:rsidRDefault="00CA4A50" w:rsidP="00CA4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A6F25">
        <w:rPr>
          <w:rFonts w:ascii="Times New Roman" w:hAnsi="Times New Roman" w:cs="Times New Roman"/>
          <w:sz w:val="28"/>
          <w:szCs w:val="28"/>
        </w:rPr>
        <w:t xml:space="preserve"> 4) объем обязательств по муниципальным гарантиям, выраженным в валюте Российской Федерации;</w:t>
      </w:r>
    </w:p>
    <w:p w:rsidR="00CA4A50" w:rsidRPr="00CA6F25" w:rsidRDefault="00CA4A50" w:rsidP="00CA4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A6F25">
        <w:rPr>
          <w:rFonts w:ascii="Times New Roman" w:hAnsi="Times New Roman" w:cs="Times New Roman"/>
          <w:sz w:val="28"/>
          <w:szCs w:val="28"/>
        </w:rPr>
        <w:t xml:space="preserve"> 5) объем иных непогашенных долговых обязательств Казахского сельского поселения в валюте Российской Федерации.</w:t>
      </w:r>
    </w:p>
    <w:p w:rsidR="00CA4A50" w:rsidRPr="00CA6F25" w:rsidRDefault="00CA4A50" w:rsidP="00CA4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6F2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A6F25">
        <w:rPr>
          <w:rFonts w:ascii="Times New Roman" w:hAnsi="Times New Roman" w:cs="Times New Roman"/>
          <w:sz w:val="28"/>
          <w:szCs w:val="28"/>
        </w:rPr>
        <w:t>2.4. В объем муниципального внешнего долга включаются:</w:t>
      </w:r>
    </w:p>
    <w:p w:rsidR="00CA4A50" w:rsidRDefault="00CA4A50" w:rsidP="00CA4A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F25">
        <w:rPr>
          <w:rFonts w:ascii="Times New Roman" w:hAnsi="Times New Roman" w:cs="Times New Roman"/>
          <w:sz w:val="28"/>
          <w:szCs w:val="28"/>
        </w:rPr>
        <w:t>Объем основног</w:t>
      </w:r>
      <w:r>
        <w:rPr>
          <w:rFonts w:ascii="Times New Roman" w:hAnsi="Times New Roman" w:cs="Times New Roman"/>
          <w:sz w:val="28"/>
          <w:szCs w:val="28"/>
        </w:rPr>
        <w:t xml:space="preserve">о долга по бюджетным кредитам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A50" w:rsidRPr="00CA6F25" w:rsidRDefault="00CA4A50" w:rsidP="00CA4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6F25">
        <w:rPr>
          <w:rFonts w:ascii="Times New Roman" w:hAnsi="Times New Roman" w:cs="Times New Roman"/>
          <w:sz w:val="28"/>
          <w:szCs w:val="28"/>
        </w:rPr>
        <w:t>иностранной валюте, привлеченным Казахским сельским поселением от Российской Федерации в рамках использования целевых иностранных кредитов;</w:t>
      </w:r>
    </w:p>
    <w:p w:rsidR="00CA4A50" w:rsidRDefault="00CA4A50" w:rsidP="00CA4A50">
      <w:pPr>
        <w:pStyle w:val="a4"/>
        <w:numPr>
          <w:ilvl w:val="0"/>
          <w:numId w:val="2"/>
        </w:numPr>
        <w:ind w:left="1678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6F25">
        <w:rPr>
          <w:rFonts w:ascii="Times New Roman" w:hAnsi="Times New Roman" w:cs="Times New Roman"/>
          <w:sz w:val="28"/>
          <w:szCs w:val="28"/>
        </w:rPr>
        <w:t>Объем обязательс</w:t>
      </w:r>
      <w:r>
        <w:rPr>
          <w:rFonts w:ascii="Times New Roman" w:hAnsi="Times New Roman" w:cs="Times New Roman"/>
          <w:sz w:val="28"/>
          <w:szCs w:val="28"/>
        </w:rPr>
        <w:t xml:space="preserve">тв по муниципальным гарантиям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A50" w:rsidRPr="00CA6F25" w:rsidRDefault="00CA4A50" w:rsidP="00CA4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6F25">
        <w:rPr>
          <w:rFonts w:ascii="Times New Roman" w:hAnsi="Times New Roman" w:cs="Times New Roman"/>
          <w:sz w:val="28"/>
          <w:szCs w:val="28"/>
        </w:rPr>
        <w:t>иностранной валюте, предоставленным Казахским сельским поселением Российской Федерации в рамках использования целевых иностранных кредитов.</w:t>
      </w:r>
    </w:p>
    <w:p w:rsidR="00CA4A50" w:rsidRPr="00CA6F25" w:rsidRDefault="00CA4A50" w:rsidP="00CA4A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4A50" w:rsidRPr="00C10547" w:rsidRDefault="00CA4A50" w:rsidP="00CA4A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0547">
        <w:rPr>
          <w:sz w:val="28"/>
          <w:szCs w:val="28"/>
        </w:rPr>
        <w:t xml:space="preserve">Долговая книга содержит сведения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другую </w:t>
      </w:r>
      <w:r w:rsidRPr="00C10547">
        <w:rPr>
          <w:b/>
          <w:sz w:val="28"/>
          <w:szCs w:val="28"/>
        </w:rPr>
        <w:t>информацию предусмотренную настоящим Положением</w:t>
      </w:r>
      <w:r w:rsidRPr="00C10547">
        <w:rPr>
          <w:sz w:val="28"/>
          <w:szCs w:val="28"/>
        </w:rPr>
        <w:t>.</w:t>
      </w:r>
    </w:p>
    <w:p w:rsidR="00CA4A50" w:rsidRPr="00C10547" w:rsidRDefault="00CA4A50" w:rsidP="00CA4A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0547">
        <w:rPr>
          <w:sz w:val="28"/>
          <w:szCs w:val="28"/>
        </w:rPr>
        <w:t xml:space="preserve">В долговую книгу включаются, в том числе, предельные значения, установленные Бюджетным кодексом Российской Федерации и </w:t>
      </w:r>
      <w:r w:rsidRPr="00C10547">
        <w:rPr>
          <w:b/>
          <w:sz w:val="28"/>
          <w:szCs w:val="28"/>
        </w:rPr>
        <w:t>утвержденные решением Совета депутатов муниципального</w:t>
      </w:r>
      <w:r w:rsidRPr="00C10547">
        <w:rPr>
          <w:sz w:val="28"/>
          <w:szCs w:val="28"/>
        </w:rPr>
        <w:t xml:space="preserve"> образования о бюджете муниципального образования на соответствующий финансовый год:</w:t>
      </w:r>
      <w:r w:rsidRPr="00C1054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C10547">
        <w:rPr>
          <w:sz w:val="28"/>
          <w:szCs w:val="28"/>
        </w:rPr>
        <w:t>4.1. Верхний предел муниципального внутреннего долга муниципального образования, в том числе верхний предел долга по муниципальным гарантиям.</w:t>
      </w:r>
      <w:r w:rsidRPr="00C1054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C10547">
        <w:rPr>
          <w:sz w:val="28"/>
          <w:szCs w:val="28"/>
        </w:rPr>
        <w:t>4.2. Предельный объем заимствований, направляемых на финансирование дефицита бюджета, рефинансирование долговых обязательств.</w:t>
      </w:r>
      <w:r w:rsidRPr="00C1054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C10547">
        <w:rPr>
          <w:sz w:val="28"/>
          <w:szCs w:val="28"/>
        </w:rPr>
        <w:t>4.3. Предельный объем расходов бюджета муниципального образования на обслуживание муниципального долга в текущем году.</w:t>
      </w:r>
      <w:r w:rsidRPr="00C10547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C10547">
        <w:rPr>
          <w:sz w:val="28"/>
          <w:szCs w:val="28"/>
        </w:rPr>
        <w:t>4.4. Объем планируемых к предоставлению муниципальных гарантий.</w:t>
      </w:r>
    </w:p>
    <w:p w:rsidR="00CA4A50" w:rsidRPr="00C10547" w:rsidRDefault="00CA4A50" w:rsidP="00CA4A5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C10547">
        <w:rPr>
          <w:sz w:val="28"/>
          <w:szCs w:val="28"/>
        </w:rPr>
        <w:t>Долговая книга состоит из разделов, соответствующих установленным Бюджетным кодексом Российской Федерации видам обязательств муниципального образования.</w:t>
      </w:r>
    </w:p>
    <w:p w:rsidR="00CA4A50" w:rsidRPr="00C10547" w:rsidRDefault="00CA4A50" w:rsidP="00CA4A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10547">
        <w:rPr>
          <w:sz w:val="28"/>
          <w:szCs w:val="28"/>
        </w:rPr>
        <w:t>Долговая книга содержит сведения:</w:t>
      </w:r>
      <w:r w:rsidRPr="00C1054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C10547">
        <w:rPr>
          <w:sz w:val="28"/>
          <w:szCs w:val="28"/>
        </w:rPr>
        <w:t xml:space="preserve">6.1. </w:t>
      </w:r>
      <w:proofErr w:type="gramStart"/>
      <w:r w:rsidRPr="00C10547">
        <w:rPr>
          <w:sz w:val="28"/>
          <w:szCs w:val="28"/>
        </w:rPr>
        <w:t>По муниципальным ценным бумагам (далее - выпуск ценных бумаг), об основных параметрах каждого выпуска ценных бумаг:</w:t>
      </w:r>
      <w:r w:rsidRPr="00C10547">
        <w:rPr>
          <w:sz w:val="28"/>
          <w:szCs w:val="28"/>
        </w:rPr>
        <w:br/>
        <w:t>- порядковый номер и дата регистрации долгового обязательства;</w:t>
      </w:r>
      <w:r w:rsidRPr="00C10547">
        <w:rPr>
          <w:sz w:val="28"/>
          <w:szCs w:val="28"/>
        </w:rPr>
        <w:br/>
        <w:t>- регистрационный номер, наименование, вид и форма выпуска ценных бумаг;</w:t>
      </w:r>
      <w:r w:rsidRPr="00C10547">
        <w:rPr>
          <w:sz w:val="28"/>
          <w:szCs w:val="28"/>
        </w:rPr>
        <w:br/>
        <w:t>- дата и номер регистрации условий эмиссии;</w:t>
      </w:r>
      <w:r w:rsidRPr="00C10547">
        <w:rPr>
          <w:sz w:val="28"/>
          <w:szCs w:val="28"/>
        </w:rPr>
        <w:br/>
        <w:t>- основание для осуществления эмиссии ценных бумаг;</w:t>
      </w:r>
      <w:r w:rsidRPr="00C10547">
        <w:rPr>
          <w:sz w:val="28"/>
          <w:szCs w:val="28"/>
        </w:rPr>
        <w:br/>
        <w:t>- ограничения на владельцев ценных бумаг (при наличии таковых);</w:t>
      </w:r>
      <w:proofErr w:type="gramEnd"/>
      <w:r w:rsidRPr="00C10547">
        <w:rPr>
          <w:sz w:val="28"/>
          <w:szCs w:val="28"/>
        </w:rPr>
        <w:br/>
        <w:t xml:space="preserve">- </w:t>
      </w:r>
      <w:proofErr w:type="gramStart"/>
      <w:r w:rsidRPr="00C10547">
        <w:rPr>
          <w:sz w:val="28"/>
          <w:szCs w:val="28"/>
        </w:rPr>
        <w:t>номинальная стоимость одной ценной бумаги;</w:t>
      </w:r>
      <w:r w:rsidRPr="00C10547">
        <w:rPr>
          <w:sz w:val="28"/>
          <w:szCs w:val="28"/>
        </w:rPr>
        <w:br/>
        <w:t>- объявленный объем выпуска (дополнительного выпуска) ценных бумаг по номиналу;</w:t>
      </w:r>
      <w:r w:rsidRPr="00C10547">
        <w:rPr>
          <w:sz w:val="28"/>
          <w:szCs w:val="28"/>
        </w:rPr>
        <w:br/>
        <w:t>- даты начала размещения, до размещения и погашения, объем погашения ценных бумаг;</w:t>
      </w:r>
      <w:r w:rsidRPr="00C10547">
        <w:rPr>
          <w:sz w:val="28"/>
          <w:szCs w:val="28"/>
        </w:rPr>
        <w:br/>
        <w:t>- периодичность выплаты купонного дохода;</w:t>
      </w:r>
      <w:r w:rsidRPr="00C10547">
        <w:rPr>
          <w:sz w:val="28"/>
          <w:szCs w:val="28"/>
        </w:rPr>
        <w:br/>
        <w:t>- процентная ставка купонного дохода;</w:t>
      </w:r>
      <w:r w:rsidRPr="00C10547">
        <w:rPr>
          <w:sz w:val="28"/>
          <w:szCs w:val="28"/>
        </w:rPr>
        <w:br/>
        <w:t>- купонный доход на одну облигацию;</w:t>
      </w:r>
      <w:r w:rsidRPr="00C10547">
        <w:rPr>
          <w:sz w:val="28"/>
          <w:szCs w:val="28"/>
        </w:rPr>
        <w:br/>
        <w:t>- наименование генерального агента (агента) по размещению ценных бумаг;</w:t>
      </w:r>
      <w:r w:rsidRPr="00C10547">
        <w:rPr>
          <w:sz w:val="28"/>
          <w:szCs w:val="28"/>
        </w:rPr>
        <w:br/>
        <w:t>- наименование регистратора или депозитария, организатора торговли на рынке ценных бумаг;</w:t>
      </w:r>
      <w:proofErr w:type="gramEnd"/>
      <w:r w:rsidRPr="00C10547">
        <w:rPr>
          <w:sz w:val="28"/>
          <w:szCs w:val="28"/>
        </w:rPr>
        <w:br/>
        <w:t xml:space="preserve">- </w:t>
      </w:r>
      <w:proofErr w:type="gramStart"/>
      <w:r w:rsidRPr="00C10547">
        <w:rPr>
          <w:sz w:val="28"/>
          <w:szCs w:val="28"/>
        </w:rPr>
        <w:t>дата размещения ценных бумаг, размещенный объем выпуска (дополнительного выпуска) ценных бумаг (по номиналу), объем привлеченных средств от размещения;</w:t>
      </w:r>
      <w:r w:rsidRPr="00C10547">
        <w:rPr>
          <w:sz w:val="28"/>
          <w:szCs w:val="28"/>
        </w:rPr>
        <w:br/>
        <w:t>- сумма дисконта на одну облигацию;</w:t>
      </w:r>
      <w:r w:rsidRPr="00C10547">
        <w:rPr>
          <w:sz w:val="28"/>
          <w:szCs w:val="28"/>
        </w:rPr>
        <w:br/>
        <w:t>- дата проведения расходов, общая сумма расходов по обслуживанию (сведения о выплате дохода по ценным бумагам (выплаченная сумма купонного дохода, сумма дисконта при погашении (выкупе) ценных бумаг) и погашению ценных бумаг;</w:t>
      </w:r>
      <w:proofErr w:type="gramEnd"/>
      <w:r w:rsidRPr="00C10547">
        <w:rPr>
          <w:sz w:val="28"/>
          <w:szCs w:val="28"/>
        </w:rPr>
        <w:br/>
        <w:t>- текущий объем долга (по номиналу) по ценным бумагам;</w:t>
      </w:r>
      <w:r w:rsidRPr="00C10547">
        <w:rPr>
          <w:sz w:val="28"/>
          <w:szCs w:val="28"/>
        </w:rPr>
        <w:br/>
        <w:t>- иные сведения, раскрывающие условия обращения ценных бумаг.</w:t>
      </w:r>
      <w:r w:rsidRPr="00C10547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C10547">
        <w:rPr>
          <w:sz w:val="28"/>
          <w:szCs w:val="28"/>
        </w:rPr>
        <w:t xml:space="preserve">6.2. </w:t>
      </w:r>
      <w:proofErr w:type="gramStart"/>
      <w:r w:rsidRPr="00C10547">
        <w:rPr>
          <w:sz w:val="28"/>
          <w:szCs w:val="28"/>
        </w:rPr>
        <w:t>По кредитам, полученным муниципальным образованием от кредитных организаций, иностранных банков и международных финансовых организаций:</w:t>
      </w:r>
      <w:r w:rsidRPr="00C10547">
        <w:rPr>
          <w:sz w:val="28"/>
          <w:szCs w:val="28"/>
        </w:rPr>
        <w:br/>
        <w:t>- порядковый номер и дата регистрации долгового обязательства;</w:t>
      </w:r>
      <w:r w:rsidRPr="00C10547">
        <w:rPr>
          <w:sz w:val="28"/>
          <w:szCs w:val="28"/>
        </w:rPr>
        <w:br/>
        <w:t>- основание для заключения договора или соглашения;</w:t>
      </w:r>
      <w:r w:rsidRPr="00C10547">
        <w:rPr>
          <w:sz w:val="28"/>
          <w:szCs w:val="28"/>
        </w:rPr>
        <w:br/>
        <w:t>- наименование кредитора;</w:t>
      </w:r>
      <w:r w:rsidRPr="00C10547">
        <w:rPr>
          <w:sz w:val="28"/>
          <w:szCs w:val="28"/>
        </w:rPr>
        <w:br/>
        <w:t>- дата и номер кредитного договора или соглашения;</w:t>
      </w:r>
      <w:r w:rsidRPr="00C10547">
        <w:rPr>
          <w:sz w:val="28"/>
          <w:szCs w:val="28"/>
        </w:rPr>
        <w:br/>
        <w:t>- способ и объем обеспечения обязательства;</w:t>
      </w:r>
      <w:r w:rsidRPr="00C10547">
        <w:rPr>
          <w:sz w:val="28"/>
          <w:szCs w:val="28"/>
        </w:rPr>
        <w:br/>
        <w:t>- общий объем долгового обязательства по договору (соглашению);</w:t>
      </w:r>
      <w:r w:rsidRPr="00C10547">
        <w:rPr>
          <w:sz w:val="28"/>
          <w:szCs w:val="28"/>
        </w:rPr>
        <w:br/>
        <w:t>- плановые и фактические даты получения и погашения (прекращения) долгового обязательства;</w:t>
      </w:r>
      <w:proofErr w:type="gramEnd"/>
      <w:r w:rsidRPr="00C10547">
        <w:rPr>
          <w:sz w:val="28"/>
          <w:szCs w:val="28"/>
        </w:rPr>
        <w:br/>
        <w:t>- процентная ставка, комиссии и иные выплаты (далее - процентные выплаты), предусмотренные договором (соглашением) по кредиту;</w:t>
      </w:r>
      <w:r w:rsidRPr="00C10547">
        <w:rPr>
          <w:sz w:val="28"/>
          <w:szCs w:val="28"/>
        </w:rPr>
        <w:br/>
      </w:r>
      <w:r w:rsidRPr="00C10547">
        <w:rPr>
          <w:sz w:val="28"/>
          <w:szCs w:val="28"/>
        </w:rPr>
        <w:lastRenderedPageBreak/>
        <w:t>- плановые и фактические даты и объемы процентных выплат;</w:t>
      </w:r>
      <w:r w:rsidRPr="00C10547">
        <w:rPr>
          <w:sz w:val="28"/>
          <w:szCs w:val="28"/>
        </w:rPr>
        <w:br/>
        <w:t>- номер и дата соглашения и правового акта (при наличии) об изменении условий долгового обязательства;</w:t>
      </w:r>
      <w:r w:rsidRPr="00C10547">
        <w:rPr>
          <w:sz w:val="28"/>
          <w:szCs w:val="28"/>
        </w:rPr>
        <w:br/>
        <w:t>- валюта обязательства;</w:t>
      </w:r>
      <w:r w:rsidRPr="00C10547">
        <w:rPr>
          <w:sz w:val="28"/>
          <w:szCs w:val="28"/>
        </w:rPr>
        <w:br/>
        <w:t>- объем долга по кредиту, процентным выплатам на начало и конец отчетного периода;</w:t>
      </w:r>
      <w:r w:rsidRPr="00C10547">
        <w:rPr>
          <w:sz w:val="28"/>
          <w:szCs w:val="28"/>
        </w:rPr>
        <w:br/>
        <w:t>- иные сведения, раскрывающие условия договора или соглашения о предоставлении кредита.</w:t>
      </w:r>
      <w:r w:rsidRPr="00C1054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C10547">
        <w:rPr>
          <w:sz w:val="28"/>
          <w:szCs w:val="28"/>
        </w:rPr>
        <w:t xml:space="preserve">6.3. </w:t>
      </w:r>
      <w:proofErr w:type="gramStart"/>
      <w:r w:rsidRPr="00C10547">
        <w:rPr>
          <w:sz w:val="28"/>
          <w:szCs w:val="28"/>
        </w:rPr>
        <w:t>По муниципальным гарантиям:</w:t>
      </w:r>
      <w:r w:rsidRPr="00C10547">
        <w:rPr>
          <w:sz w:val="28"/>
          <w:szCs w:val="28"/>
        </w:rPr>
        <w:br/>
        <w:t>- порядковый номер и дата регистрации долгового обязательства;</w:t>
      </w:r>
      <w:r w:rsidRPr="00C10547">
        <w:rPr>
          <w:sz w:val="28"/>
          <w:szCs w:val="28"/>
        </w:rPr>
        <w:br/>
        <w:t>- основание для предоставления гарантии;</w:t>
      </w:r>
      <w:r w:rsidRPr="00C10547">
        <w:rPr>
          <w:sz w:val="28"/>
          <w:szCs w:val="28"/>
        </w:rPr>
        <w:br/>
        <w:t>- дата и регистрационный номер муниципальной гарантии;</w:t>
      </w:r>
      <w:r w:rsidRPr="00C10547">
        <w:rPr>
          <w:sz w:val="28"/>
          <w:szCs w:val="28"/>
        </w:rPr>
        <w:br/>
        <w:t>- наименование принципала, бенефициара;</w:t>
      </w:r>
      <w:r w:rsidRPr="00C10547">
        <w:rPr>
          <w:sz w:val="28"/>
          <w:szCs w:val="28"/>
        </w:rPr>
        <w:br/>
        <w:t>- дата и номер договора о предоставлении гарантии;</w:t>
      </w:r>
      <w:r w:rsidRPr="00C10547">
        <w:rPr>
          <w:sz w:val="28"/>
          <w:szCs w:val="28"/>
        </w:rPr>
        <w:br/>
        <w:t>- способ и объем обеспечения обязательств гаранта;</w:t>
      </w:r>
      <w:r w:rsidRPr="00C10547">
        <w:rPr>
          <w:sz w:val="28"/>
          <w:szCs w:val="28"/>
        </w:rPr>
        <w:br/>
        <w:t>- общий объем обязательств по гарантии;</w:t>
      </w:r>
      <w:r w:rsidRPr="00C10547">
        <w:rPr>
          <w:sz w:val="28"/>
          <w:szCs w:val="28"/>
        </w:rPr>
        <w:br/>
        <w:t>- плановая и фактическая даты возникновения и погашения (прекращения) обязательства, в обеспечение которого выдана гарантия;</w:t>
      </w:r>
      <w:proofErr w:type="gramEnd"/>
      <w:r w:rsidRPr="00C10547">
        <w:rPr>
          <w:sz w:val="28"/>
          <w:szCs w:val="28"/>
        </w:rPr>
        <w:br/>
        <w:t xml:space="preserve">- </w:t>
      </w:r>
      <w:proofErr w:type="gramStart"/>
      <w:r w:rsidRPr="00C10547">
        <w:rPr>
          <w:sz w:val="28"/>
          <w:szCs w:val="28"/>
        </w:rPr>
        <w:t>процентная ставка, комиссии и иные выплаты (далее - процентные выплаты), предусмотренные договором (соглашением) по кредиту;</w:t>
      </w:r>
      <w:r w:rsidRPr="00C10547">
        <w:rPr>
          <w:sz w:val="28"/>
          <w:szCs w:val="28"/>
        </w:rPr>
        <w:br/>
        <w:t>- плановые и фактические даты и объемы процентных выплат;</w:t>
      </w:r>
      <w:r w:rsidRPr="00C10547">
        <w:rPr>
          <w:sz w:val="28"/>
          <w:szCs w:val="28"/>
        </w:rPr>
        <w:br/>
        <w:t>- номер и дата соглашения и правового акта (при наличии) об изменении условий гарантии;</w:t>
      </w:r>
      <w:r w:rsidRPr="00C10547">
        <w:rPr>
          <w:sz w:val="28"/>
          <w:szCs w:val="28"/>
        </w:rPr>
        <w:br/>
        <w:t>- валюта обязательства;</w:t>
      </w:r>
      <w:r w:rsidRPr="00C10547">
        <w:rPr>
          <w:sz w:val="28"/>
          <w:szCs w:val="28"/>
        </w:rPr>
        <w:br/>
        <w:t>- объем долга по кредиту, процентным выплатам на начало и конец отчетного периода;</w:t>
      </w:r>
      <w:r w:rsidRPr="00C10547">
        <w:rPr>
          <w:sz w:val="28"/>
          <w:szCs w:val="28"/>
        </w:rPr>
        <w:br/>
        <w:t>- срок действия гарантии, предъявления требований по гарантии, исполнения гарантии;</w:t>
      </w:r>
      <w:proofErr w:type="gramEnd"/>
      <w:r w:rsidRPr="00C10547">
        <w:rPr>
          <w:sz w:val="28"/>
          <w:szCs w:val="28"/>
        </w:rPr>
        <w:br/>
        <w:t>- объем обязательств по гарантии на начало и конец отчетного периода;</w:t>
      </w:r>
      <w:r w:rsidRPr="00C10547">
        <w:rPr>
          <w:sz w:val="28"/>
          <w:szCs w:val="28"/>
        </w:rPr>
        <w:br/>
        <w:t>- иные сведения, раскрывающие условия гарантии.</w:t>
      </w:r>
      <w:r w:rsidRPr="00C10547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C10547">
        <w:rPr>
          <w:sz w:val="28"/>
          <w:szCs w:val="28"/>
        </w:rPr>
        <w:t xml:space="preserve">6.4. </w:t>
      </w:r>
      <w:proofErr w:type="gramStart"/>
      <w:r w:rsidRPr="00C10547">
        <w:rPr>
          <w:sz w:val="28"/>
          <w:szCs w:val="28"/>
        </w:rPr>
        <w:t>По бюджетным кредитам, привлеченным в бюджет муниципального образования от других бюджетов бюджетной системы Российской Федерации:</w:t>
      </w:r>
      <w:r w:rsidRPr="00C10547">
        <w:rPr>
          <w:sz w:val="28"/>
          <w:szCs w:val="28"/>
        </w:rPr>
        <w:br/>
        <w:t>- порядковый номер и дата регистрации долгового обязательства;</w:t>
      </w:r>
      <w:r w:rsidRPr="00C10547">
        <w:rPr>
          <w:sz w:val="28"/>
          <w:szCs w:val="28"/>
        </w:rPr>
        <w:br/>
        <w:t>- основание для заключения соглашения или договора о получении бюджетного кредита;</w:t>
      </w:r>
      <w:r w:rsidRPr="00C10547">
        <w:rPr>
          <w:sz w:val="28"/>
          <w:szCs w:val="28"/>
        </w:rPr>
        <w:br/>
        <w:t>- наименование кредитора;</w:t>
      </w:r>
      <w:r w:rsidRPr="00C10547">
        <w:rPr>
          <w:sz w:val="28"/>
          <w:szCs w:val="28"/>
        </w:rPr>
        <w:br/>
        <w:t>- дата и номер соглашения или договора о получении бюджетного кредита;</w:t>
      </w:r>
      <w:r w:rsidRPr="00C10547">
        <w:rPr>
          <w:sz w:val="28"/>
          <w:szCs w:val="28"/>
        </w:rPr>
        <w:br/>
        <w:t>- способ и объем обеспечения обязательства;</w:t>
      </w:r>
      <w:r w:rsidRPr="00C10547">
        <w:rPr>
          <w:sz w:val="28"/>
          <w:szCs w:val="28"/>
        </w:rPr>
        <w:br/>
        <w:t>- общий объем долгового обязательства по договору (соглашению);</w:t>
      </w:r>
      <w:proofErr w:type="gramEnd"/>
      <w:r w:rsidRPr="00C10547">
        <w:rPr>
          <w:sz w:val="28"/>
          <w:szCs w:val="28"/>
        </w:rPr>
        <w:br/>
        <w:t>- плановые и фактические даты получения и погашения (прекращения) долгового обязательства;</w:t>
      </w:r>
      <w:r w:rsidRPr="00C10547">
        <w:rPr>
          <w:sz w:val="28"/>
          <w:szCs w:val="28"/>
        </w:rPr>
        <w:br/>
        <w:t>- процентная ставка, комиссии и иные выплаты (далее - процентные выплаты), предусмотренные договором (соглашением) по кредиту;</w:t>
      </w:r>
      <w:r w:rsidRPr="00C10547">
        <w:rPr>
          <w:sz w:val="28"/>
          <w:szCs w:val="28"/>
        </w:rPr>
        <w:br/>
        <w:t>- плановые и фактические даты и объемы процентных выплат;</w:t>
      </w:r>
      <w:r w:rsidRPr="00C10547">
        <w:rPr>
          <w:sz w:val="28"/>
          <w:szCs w:val="28"/>
        </w:rPr>
        <w:br/>
        <w:t>- номер и дата соглашения и правового акта (при наличии) об изменении условий долгового обязательства;</w:t>
      </w:r>
      <w:r w:rsidRPr="00C10547">
        <w:rPr>
          <w:sz w:val="28"/>
          <w:szCs w:val="28"/>
        </w:rPr>
        <w:br/>
      </w:r>
      <w:r w:rsidRPr="00C10547">
        <w:rPr>
          <w:sz w:val="28"/>
          <w:szCs w:val="28"/>
        </w:rPr>
        <w:lastRenderedPageBreak/>
        <w:t>- валюта обязательства;</w:t>
      </w:r>
      <w:r w:rsidRPr="00C10547">
        <w:rPr>
          <w:sz w:val="28"/>
          <w:szCs w:val="28"/>
        </w:rPr>
        <w:br/>
        <w:t>- объем долга по кредиту, процентным выплатам на начало и конец отчетного периода;</w:t>
      </w:r>
      <w:r w:rsidRPr="00C10547">
        <w:rPr>
          <w:sz w:val="28"/>
          <w:szCs w:val="28"/>
        </w:rPr>
        <w:br/>
        <w:t>- иные сведения, раскрывающие условия получения бюджетного кредита.</w:t>
      </w:r>
    </w:p>
    <w:p w:rsidR="00CA4A50" w:rsidRDefault="00CA4A50" w:rsidP="00CA4A50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  <w:shd w:val="clear" w:color="auto" w:fill="FFFFFF"/>
        </w:rPr>
      </w:pPr>
      <w:r w:rsidRPr="00E1784D">
        <w:rPr>
          <w:sz w:val="28"/>
          <w:szCs w:val="28"/>
        </w:rPr>
        <w:t>6.5.</w:t>
      </w:r>
      <w:r w:rsidRPr="00E1784D">
        <w:rPr>
          <w:color w:val="333333"/>
          <w:sz w:val="28"/>
          <w:szCs w:val="28"/>
          <w:shd w:val="clear" w:color="auto" w:fill="FFFFFF"/>
        </w:rPr>
        <w:t xml:space="preserve"> В муниципальной долговой книге муниципального образования </w:t>
      </w:r>
      <w:proofErr w:type="gramStart"/>
      <w:r w:rsidRPr="00E1784D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Pr="00E1784D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A4A50" w:rsidRPr="00E1784D" w:rsidRDefault="00CA4A50" w:rsidP="00CA4A50">
      <w:pPr>
        <w:pStyle w:val="a3"/>
        <w:spacing w:before="0" w:beforeAutospacing="0" w:after="0" w:afterAutospacing="0"/>
        <w:rPr>
          <w:sz w:val="28"/>
          <w:szCs w:val="28"/>
        </w:rPr>
      </w:pPr>
      <w:r w:rsidRPr="00E1784D">
        <w:rPr>
          <w:color w:val="333333"/>
          <w:sz w:val="28"/>
          <w:szCs w:val="28"/>
          <w:shd w:val="clear" w:color="auto" w:fill="FFFFFF"/>
        </w:rPr>
        <w:t>том числе учитывается информация о просроченной задолженности по исполнению муниципальных долговых обязательств.</w:t>
      </w:r>
    </w:p>
    <w:p w:rsidR="00CA4A50" w:rsidRPr="00C10547" w:rsidRDefault="00CA4A50" w:rsidP="00CA4A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10547">
        <w:rPr>
          <w:sz w:val="28"/>
          <w:szCs w:val="28"/>
        </w:rPr>
        <w:t>Каждое долговое обязательство муниципального образования регистрируется под номером, присвоенным ему в хронологическом порядке в рамках соответствующего раздела долговой книги.</w:t>
      </w:r>
    </w:p>
    <w:p w:rsidR="00CA4A50" w:rsidRPr="00C10547" w:rsidRDefault="00CA4A50" w:rsidP="00CA4A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10547">
        <w:rPr>
          <w:sz w:val="28"/>
          <w:szCs w:val="28"/>
        </w:rPr>
        <w:t>Регистрационные записи по долговым обязательствам в долговой книге производятся в срок, не превышающий 5 рабочих дней с момента возникновения долгового обязательства, изменения его условий, операций по возникновению, обслуживанию и погашению долгового обязательства.</w:t>
      </w:r>
    </w:p>
    <w:p w:rsidR="00CA4A50" w:rsidRPr="00C10547" w:rsidRDefault="00CA4A50" w:rsidP="00CA4A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10547">
        <w:rPr>
          <w:sz w:val="28"/>
          <w:szCs w:val="28"/>
        </w:rPr>
        <w:t>Долговая книга формируется в электронном виде в режиме реального времени.</w:t>
      </w:r>
      <w:r w:rsidRPr="00C10547">
        <w:rPr>
          <w:sz w:val="28"/>
          <w:szCs w:val="28"/>
        </w:rPr>
        <w:br/>
        <w:t>По окончании финансового года долговая книга выводится на бумажном носителе, брошюруется, листы нумеруются, делается запись о количестве сброшюрованных листов, скрепляется печатью администрации муниципального образования и заверяется подписью Главы муниципального образования.</w:t>
      </w:r>
      <w:r w:rsidRPr="00C10547">
        <w:rPr>
          <w:sz w:val="28"/>
          <w:szCs w:val="28"/>
        </w:rPr>
        <w:br/>
        <w:t>В случае наличия расхождений между электронным и бумажным носителем предпочтение отдается бумажному носителю.</w:t>
      </w:r>
    </w:p>
    <w:p w:rsidR="00CA4A50" w:rsidRPr="00C10547" w:rsidRDefault="00CA4A50" w:rsidP="00CA4A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10547">
        <w:rPr>
          <w:sz w:val="28"/>
          <w:szCs w:val="28"/>
        </w:rPr>
        <w:t xml:space="preserve">В случае, если муниципальное долговое </w:t>
      </w:r>
      <w:proofErr w:type="gramStart"/>
      <w:r w:rsidRPr="00C10547">
        <w:rPr>
          <w:sz w:val="28"/>
          <w:szCs w:val="28"/>
        </w:rPr>
        <w:t>обязательство</w:t>
      </w:r>
      <w:proofErr w:type="gramEnd"/>
      <w:r w:rsidRPr="00C10547">
        <w:rPr>
          <w:b/>
          <w:sz w:val="28"/>
          <w:szCs w:val="28"/>
        </w:rPr>
        <w:t xml:space="preserve"> выраженное в валюте Российской Федерации</w:t>
      </w:r>
      <w:r w:rsidRPr="00C10547">
        <w:rPr>
          <w:sz w:val="28"/>
          <w:szCs w:val="28"/>
        </w:rPr>
        <w:t xml:space="preserve"> не предъявлено к погашению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гарантии, администрация муниципального образования </w:t>
      </w:r>
      <w:r w:rsidRPr="00C10547">
        <w:rPr>
          <w:b/>
          <w:sz w:val="28"/>
          <w:szCs w:val="28"/>
        </w:rPr>
        <w:t>издает муниципальный правовой акт</w:t>
      </w:r>
      <w:r w:rsidRPr="00C10547">
        <w:rPr>
          <w:sz w:val="28"/>
          <w:szCs w:val="28"/>
        </w:rPr>
        <w:t xml:space="preserve"> о списании с муниципального долга муниципальных долговых обязательств </w:t>
      </w:r>
      <w:r w:rsidRPr="00C10547">
        <w:rPr>
          <w:b/>
          <w:sz w:val="28"/>
          <w:szCs w:val="28"/>
        </w:rPr>
        <w:t>выраженных в валюте Российской Федерации</w:t>
      </w:r>
      <w:r w:rsidRPr="00C10547">
        <w:rPr>
          <w:sz w:val="28"/>
          <w:szCs w:val="28"/>
        </w:rPr>
        <w:t>».</w:t>
      </w:r>
    </w:p>
    <w:p w:rsidR="00CA4A50" w:rsidRPr="00E1784D" w:rsidRDefault="00CA4A50" w:rsidP="00CA4A50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11.</w:t>
      </w:r>
      <w:r w:rsidRPr="00E84EFC">
        <w:rPr>
          <w:b/>
          <w:color w:val="000000"/>
          <w:sz w:val="28"/>
          <w:szCs w:val="28"/>
        </w:rPr>
        <w:t xml:space="preserve">Информация о долговых обязательствах МО «Казахское сельское </w:t>
      </w:r>
    </w:p>
    <w:p w:rsidR="00CA4A50" w:rsidRPr="00E84EFC" w:rsidRDefault="00CA4A50" w:rsidP="00CA4A50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E84EFC">
        <w:rPr>
          <w:b/>
          <w:color w:val="000000"/>
          <w:sz w:val="28"/>
          <w:szCs w:val="28"/>
        </w:rPr>
        <w:t xml:space="preserve">поселение», отраженных в муниципальной долговой книге, подлежит передаче в Министерство финансов Республики Алтай. </w:t>
      </w:r>
      <w:r>
        <w:rPr>
          <w:b/>
          <w:color w:val="000000"/>
          <w:sz w:val="28"/>
          <w:szCs w:val="28"/>
        </w:rPr>
        <w:t>Состав</w:t>
      </w:r>
      <w:r w:rsidRPr="00E84EFC">
        <w:rPr>
          <w:b/>
          <w:color w:val="000000"/>
          <w:sz w:val="28"/>
          <w:szCs w:val="28"/>
        </w:rPr>
        <w:t xml:space="preserve"> информации, порядок и сроки ее передачи установлены Министерством финансов Республики Алтай.</w:t>
      </w:r>
    </w:p>
    <w:p w:rsidR="00CA4A50" w:rsidRPr="00E84EFC" w:rsidRDefault="00CA4A50" w:rsidP="00CA4A50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 w:rsidRPr="00E84EFC">
        <w:rPr>
          <w:b/>
          <w:color w:val="000000"/>
          <w:sz w:val="28"/>
          <w:szCs w:val="28"/>
        </w:rPr>
        <w:t>Ответственность за достоверность данных о долговых обязательствах МО «Казахское сельское поселение», переданных в Министерство финансов Республики Алтай, несет главный бухгалтер администрации МО «Казахское сельское поселение».</w:t>
      </w:r>
    </w:p>
    <w:p w:rsidR="00CA4A50" w:rsidRDefault="00CA4A50" w:rsidP="00CA4A5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A4A50" w:rsidRDefault="00CA4A50" w:rsidP="00CA4A50">
      <w:pPr>
        <w:pStyle w:val="a4"/>
        <w:jc w:val="right"/>
        <w:rPr>
          <w:rFonts w:eastAsia="Times New Roman"/>
        </w:rPr>
      </w:pPr>
    </w:p>
    <w:p w:rsidR="00CA4A50" w:rsidRDefault="00CA4A50" w:rsidP="00CA4A50">
      <w:pPr>
        <w:pStyle w:val="a4"/>
        <w:jc w:val="right"/>
        <w:rPr>
          <w:rFonts w:eastAsia="Times New Roman"/>
        </w:rPr>
      </w:pPr>
    </w:p>
    <w:p w:rsidR="00CA4A50" w:rsidRDefault="00CA4A50" w:rsidP="00CA4A50">
      <w:pPr>
        <w:pStyle w:val="a4"/>
        <w:jc w:val="right"/>
        <w:rPr>
          <w:rFonts w:eastAsia="Times New Roman"/>
        </w:rPr>
      </w:pPr>
    </w:p>
    <w:p w:rsidR="00CA4A50" w:rsidRDefault="00CA4A50" w:rsidP="00CA4A50">
      <w:pPr>
        <w:pStyle w:val="a4"/>
        <w:jc w:val="right"/>
        <w:rPr>
          <w:rFonts w:eastAsia="Times New Roman"/>
        </w:rPr>
      </w:pPr>
    </w:p>
    <w:p w:rsidR="00CA4A50" w:rsidRPr="003F7920" w:rsidRDefault="00CA4A50" w:rsidP="00CA4A5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Пр</w:t>
      </w:r>
      <w:r w:rsidRPr="002A07DE">
        <w:rPr>
          <w:rFonts w:eastAsia="Times New Roman"/>
        </w:rPr>
        <w:t>иложение № 1</w:t>
      </w:r>
    </w:p>
    <w:p w:rsidR="00CA4A50" w:rsidRPr="002A07DE" w:rsidRDefault="00CA4A50" w:rsidP="00CA4A50">
      <w:pPr>
        <w:pStyle w:val="a4"/>
        <w:jc w:val="right"/>
        <w:rPr>
          <w:rFonts w:eastAsia="Times New Roman"/>
        </w:rPr>
      </w:pPr>
      <w:r w:rsidRPr="002A07DE">
        <w:rPr>
          <w:rFonts w:eastAsia="Times New Roman"/>
        </w:rPr>
        <w:t>к Порядку</w:t>
      </w:r>
    </w:p>
    <w:p w:rsidR="00CA4A50" w:rsidRPr="002A07DE" w:rsidRDefault="00CA4A50" w:rsidP="00CA4A50">
      <w:pPr>
        <w:pStyle w:val="a4"/>
        <w:jc w:val="right"/>
        <w:rPr>
          <w:rFonts w:eastAsia="Times New Roman"/>
        </w:rPr>
      </w:pPr>
      <w:r w:rsidRPr="002A07DE">
        <w:rPr>
          <w:rFonts w:eastAsia="Times New Roman"/>
        </w:rPr>
        <w:t> </w:t>
      </w:r>
    </w:p>
    <w:p w:rsidR="00CA4A50" w:rsidRPr="002A07DE" w:rsidRDefault="00CA4A50" w:rsidP="00CA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7DE">
        <w:rPr>
          <w:rFonts w:ascii="Times New Roman" w:eastAsia="Times New Roman" w:hAnsi="Times New Roman" w:cs="Times New Roman"/>
          <w:sz w:val="24"/>
          <w:szCs w:val="24"/>
        </w:rPr>
        <w:t>ДОЛГОВАЯ КНИГА</w:t>
      </w:r>
    </w:p>
    <w:p w:rsidR="00CA4A50" w:rsidRPr="002A07DE" w:rsidRDefault="00CA4A50" w:rsidP="00CA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7D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8259" w:type="dxa"/>
        <w:tblCellSpacing w:w="0" w:type="dxa"/>
        <w:tblInd w:w="-8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45"/>
        <w:gridCol w:w="372"/>
        <w:gridCol w:w="859"/>
        <w:gridCol w:w="325"/>
        <w:gridCol w:w="50"/>
        <w:gridCol w:w="187"/>
        <w:gridCol w:w="1184"/>
        <w:gridCol w:w="97"/>
        <w:gridCol w:w="249"/>
        <w:gridCol w:w="40"/>
        <w:gridCol w:w="1184"/>
        <w:gridCol w:w="86"/>
        <w:gridCol w:w="1985"/>
        <w:gridCol w:w="1184"/>
        <w:gridCol w:w="658"/>
        <w:gridCol w:w="40"/>
        <w:gridCol w:w="1144"/>
        <w:gridCol w:w="40"/>
        <w:gridCol w:w="336"/>
        <w:gridCol w:w="1842"/>
        <w:gridCol w:w="306"/>
        <w:gridCol w:w="1184"/>
        <w:gridCol w:w="45"/>
        <w:gridCol w:w="166"/>
        <w:gridCol w:w="40"/>
        <w:gridCol w:w="306"/>
        <w:gridCol w:w="1753"/>
      </w:tblGrid>
      <w:tr w:rsidR="00CA4A50" w:rsidRPr="002A07DE" w:rsidTr="00C86BAE">
        <w:trPr>
          <w:gridAfter w:val="2"/>
          <w:wAfter w:w="2059" w:type="dxa"/>
          <w:trHeight w:val="3256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регистрации,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регистрации-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оный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gramStart"/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омер</w:t>
            </w:r>
            <w:proofErr w:type="spellEnd"/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Наименован.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Договора,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</w:t>
            </w:r>
            <w:proofErr w:type="spellEnd"/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кредитора,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бенефициа-ра</w:t>
            </w:r>
            <w:proofErr w:type="spellEnd"/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Наменование</w:t>
            </w:r>
            <w:proofErr w:type="spellEnd"/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заемщика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генерального</w:t>
            </w:r>
            <w:proofErr w:type="gramEnd"/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агента по обслуживанию </w:t>
            </w:r>
            <w:proofErr w:type="gramStart"/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ценных</w:t>
            </w:r>
            <w:proofErr w:type="gramEnd"/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долгового обязательства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Вид, форма,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 ценной бумаги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Процентная ставка, ставка купонного дохода по ценной бумаге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CA4A50" w:rsidRPr="002A07DE" w:rsidTr="00C86BAE">
        <w:trPr>
          <w:gridAfter w:val="3"/>
          <w:wAfter w:w="2099" w:type="dxa"/>
          <w:tblCellSpacing w:w="0" w:type="dxa"/>
        </w:trPr>
        <w:tc>
          <w:tcPr>
            <w:tcW w:w="5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1                Муниципальные ценные бумаги</w:t>
            </w:r>
          </w:p>
        </w:tc>
        <w:tc>
          <w:tcPr>
            <w:tcW w:w="10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A50" w:rsidRPr="002A07DE" w:rsidTr="00C86BAE">
        <w:trPr>
          <w:gridAfter w:val="1"/>
          <w:wAfter w:w="1753" w:type="dxa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A50" w:rsidRPr="002A07DE" w:rsidTr="00C86BAE">
        <w:trPr>
          <w:gridAfter w:val="1"/>
          <w:wAfter w:w="1753" w:type="dxa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A50" w:rsidRPr="002A07DE" w:rsidTr="00C86BAE">
        <w:trPr>
          <w:gridAfter w:val="3"/>
          <w:wAfter w:w="2099" w:type="dxa"/>
          <w:tblCellSpacing w:w="0" w:type="dxa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2        Бюджетные кредиты, привлеченные в местный бюджет от других бюджетов бюджетной системы Российской Федерации</w:t>
            </w:r>
          </w:p>
        </w:tc>
      </w:tr>
      <w:tr w:rsidR="00CA4A50" w:rsidRPr="002A07DE" w:rsidTr="00C86BAE">
        <w:trPr>
          <w:gridAfter w:val="1"/>
          <w:wAfter w:w="1753" w:type="dxa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A50" w:rsidRPr="002A07DE" w:rsidTr="00C86BAE">
        <w:trPr>
          <w:gridAfter w:val="1"/>
          <w:wAfter w:w="1753" w:type="dxa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A50" w:rsidRPr="002A07DE" w:rsidTr="00C86BAE">
        <w:trPr>
          <w:gridAfter w:val="3"/>
          <w:wAfter w:w="2099" w:type="dxa"/>
          <w:tblCellSpacing w:w="0" w:type="dxa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3         Кредиты, полученные от кредитных организаций:</w:t>
            </w:r>
          </w:p>
        </w:tc>
      </w:tr>
      <w:tr w:rsidR="00CA4A50" w:rsidRPr="002A07DE" w:rsidTr="00C86BAE">
        <w:trPr>
          <w:gridAfter w:val="1"/>
          <w:wAfter w:w="1753" w:type="dxa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A50" w:rsidRPr="002A07DE" w:rsidTr="00C86BAE">
        <w:trPr>
          <w:gridAfter w:val="1"/>
          <w:wAfter w:w="1753" w:type="dxa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A50" w:rsidRPr="002A07DE" w:rsidTr="00C86BAE">
        <w:trPr>
          <w:gridAfter w:val="3"/>
          <w:wAfter w:w="2099" w:type="dxa"/>
          <w:trHeight w:val="262"/>
          <w:tblCellSpacing w:w="0" w:type="dxa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4     Муниципальные гарантии: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CA4A50" w:rsidRPr="002A07DE" w:rsidTr="00C86BAE">
        <w:trPr>
          <w:gridAfter w:val="1"/>
          <w:wAfter w:w="1753" w:type="dxa"/>
          <w:trHeight w:val="70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CA4A50" w:rsidRPr="002A07DE" w:rsidTr="00C86BAE">
        <w:trPr>
          <w:gridAfter w:val="1"/>
          <w:wAfter w:w="1753" w:type="dxa"/>
          <w:trHeight w:val="402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0A0A0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A50" w:rsidRPr="002A07DE" w:rsidTr="00C86BAE">
        <w:trPr>
          <w:tblCellSpacing w:w="0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2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CA4A50" w:rsidRDefault="00CA4A50" w:rsidP="00CA4A50"/>
    <w:p w:rsidR="00CA4A50" w:rsidRPr="00991855" w:rsidRDefault="00CA4A50" w:rsidP="00CA4A50"/>
    <w:tbl>
      <w:tblPr>
        <w:tblW w:w="139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696"/>
        <w:gridCol w:w="566"/>
        <w:gridCol w:w="986"/>
        <w:gridCol w:w="1157"/>
        <w:gridCol w:w="1207"/>
        <w:gridCol w:w="633"/>
        <w:gridCol w:w="1066"/>
        <w:gridCol w:w="645"/>
        <w:gridCol w:w="709"/>
        <w:gridCol w:w="1559"/>
        <w:gridCol w:w="992"/>
        <w:gridCol w:w="1125"/>
        <w:gridCol w:w="1285"/>
      </w:tblGrid>
      <w:tr w:rsidR="00CA4A50" w:rsidRPr="002A07DE" w:rsidTr="00C86BAE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</w:t>
            </w:r>
          </w:p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долгового</w:t>
            </w:r>
          </w:p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обзательства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</w:t>
            </w:r>
          </w:p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возврата</w:t>
            </w:r>
          </w:p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по условиям</w:t>
            </w:r>
          </w:p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договора,</w:t>
            </w:r>
          </w:p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соглашения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объем долгового обязательства</w:t>
            </w:r>
          </w:p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отчетного периода (года)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Привлечено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</w:p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долгового</w:t>
            </w:r>
          </w:p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обязательства</w:t>
            </w:r>
          </w:p>
        </w:tc>
      </w:tr>
      <w:tr w:rsidR="00CA4A50" w:rsidRPr="002A07DE" w:rsidTr="00C86BAE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</w:t>
            </w:r>
          </w:p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долг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Проценты,</w:t>
            </w:r>
          </w:p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 Купонный</w:t>
            </w:r>
          </w:p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Пени</w:t>
            </w:r>
          </w:p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0" w:rsidRDefault="00CA4A50" w:rsidP="00C86B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</w:t>
            </w:r>
          </w:p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проценты,</w:t>
            </w:r>
          </w:p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купонный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Пени,</w:t>
            </w:r>
          </w:p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0" w:rsidRPr="005F14A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4A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</w:t>
            </w:r>
          </w:p>
        </w:tc>
      </w:tr>
      <w:tr w:rsidR="00CA4A50" w:rsidRPr="002A07DE" w:rsidTr="00C86BAE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A50" w:rsidRPr="002A07DE" w:rsidTr="00C86BAE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A50" w:rsidRPr="002A07DE" w:rsidTr="00C86BAE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A50" w:rsidRPr="002A07DE" w:rsidTr="00C86BAE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4A50" w:rsidRDefault="00CA4A50" w:rsidP="00CA4A50"/>
    <w:p w:rsidR="00CA4A50" w:rsidRDefault="00CA4A50" w:rsidP="00CA4A50"/>
    <w:p w:rsidR="00CA4A50" w:rsidRDefault="00CA4A50" w:rsidP="00CA4A50"/>
    <w:p w:rsidR="00CA4A50" w:rsidRDefault="00CA4A50" w:rsidP="00CA4A50"/>
    <w:p w:rsidR="00CA4A50" w:rsidRDefault="00CA4A50" w:rsidP="00CA4A50"/>
    <w:p w:rsidR="00CA4A50" w:rsidRDefault="00CA4A50" w:rsidP="00CA4A50"/>
    <w:p w:rsidR="00CA4A50" w:rsidRDefault="00CA4A50" w:rsidP="00CA4A50"/>
    <w:p w:rsidR="00CA4A50" w:rsidRDefault="00CA4A50" w:rsidP="00CA4A50"/>
    <w:p w:rsidR="00CA4A50" w:rsidRDefault="00CA4A50" w:rsidP="00CA4A50"/>
    <w:p w:rsidR="00CA4A50" w:rsidRDefault="00CA4A50" w:rsidP="00CA4A50"/>
    <w:p w:rsidR="00CA4A50" w:rsidRDefault="00CA4A50" w:rsidP="00CA4A50"/>
    <w:p w:rsidR="00CA4A50" w:rsidRDefault="00CA4A50" w:rsidP="00CA4A50"/>
    <w:p w:rsidR="00CA4A50" w:rsidRDefault="00CA4A50" w:rsidP="00CA4A50"/>
    <w:p w:rsidR="00CA4A50" w:rsidRDefault="00CA4A50" w:rsidP="00CA4A50"/>
    <w:p w:rsidR="00CA4A50" w:rsidRDefault="00CA4A50" w:rsidP="00CA4A50"/>
    <w:p w:rsidR="00CA4A50" w:rsidRDefault="00CA4A50" w:rsidP="00CA4A50"/>
    <w:p w:rsidR="00CA4A50" w:rsidRDefault="00CA4A50" w:rsidP="00CA4A50"/>
    <w:p w:rsidR="00CA4A50" w:rsidRDefault="00CA4A50" w:rsidP="00CA4A50"/>
    <w:p w:rsidR="00CA4A50" w:rsidRPr="00F8078C" w:rsidRDefault="00CA4A50" w:rsidP="00CA4A50"/>
    <w:p w:rsidR="00CA4A50" w:rsidRDefault="00CA4A50" w:rsidP="00CA4A50">
      <w:pPr>
        <w:rPr>
          <w:lang w:val="en-US"/>
        </w:rPr>
      </w:pPr>
    </w:p>
    <w:p w:rsidR="00CA4A50" w:rsidRDefault="00CA4A50" w:rsidP="00CA4A50">
      <w:pPr>
        <w:rPr>
          <w:lang w:val="en-U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2"/>
        <w:gridCol w:w="1119"/>
        <w:gridCol w:w="1029"/>
        <w:gridCol w:w="850"/>
        <w:gridCol w:w="36"/>
        <w:gridCol w:w="946"/>
        <w:gridCol w:w="1119"/>
        <w:gridCol w:w="1003"/>
        <w:gridCol w:w="850"/>
        <w:gridCol w:w="1441"/>
      </w:tblGrid>
      <w:tr w:rsidR="00CA4A50" w:rsidRPr="002A07DE" w:rsidTr="00C86BAE">
        <w:trPr>
          <w:tblCellSpacing w:w="0" w:type="dxa"/>
        </w:trPr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долгового обязательства с начала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отчетного периода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долгового обязательства на конец отчетного периода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(года)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сведения,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касающиеся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исполнения долгового обязательства</w:t>
            </w:r>
          </w:p>
        </w:tc>
      </w:tr>
      <w:tr w:rsidR="00CA4A50" w:rsidRPr="002A07DE" w:rsidTr="00C86BAE">
        <w:trPr>
          <w:tblCellSpacing w:w="0" w:type="dxa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Дата, </w:t>
            </w:r>
            <w:proofErr w:type="gramStart"/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proofErr w:type="gramEnd"/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купонный доход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Пени,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купонный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Пени,</w:t>
            </w:r>
          </w:p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A50" w:rsidRPr="002A07DE" w:rsidTr="00C86BAE">
        <w:trPr>
          <w:tblCellSpacing w:w="0" w:type="dxa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A50" w:rsidRPr="002A07DE" w:rsidTr="00C86BAE">
        <w:trPr>
          <w:tblCellSpacing w:w="0" w:type="dxa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A50" w:rsidRPr="002A07DE" w:rsidTr="00C86BAE">
        <w:trPr>
          <w:tblCellSpacing w:w="0" w:type="dxa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A50" w:rsidRPr="002A07DE" w:rsidTr="00C86BAE">
        <w:trPr>
          <w:tblCellSpacing w:w="0" w:type="dxa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A50" w:rsidRPr="002A07DE" w:rsidTr="00C86BAE">
        <w:trPr>
          <w:tblCellSpacing w:w="0" w:type="dxa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A50" w:rsidRPr="002A07DE" w:rsidTr="00C86BAE">
        <w:trPr>
          <w:tblCellSpacing w:w="0" w:type="dxa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A50" w:rsidRPr="002A07DE" w:rsidTr="00C86BAE">
        <w:trPr>
          <w:tblCellSpacing w:w="0" w:type="dxa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A50" w:rsidRPr="002A07DE" w:rsidTr="00C86BAE">
        <w:trPr>
          <w:tblCellSpacing w:w="0" w:type="dxa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50" w:rsidRPr="002A07DE" w:rsidRDefault="00CA4A50" w:rsidP="00C8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A50" w:rsidRPr="002A07DE" w:rsidTr="00C86BAE">
        <w:trPr>
          <w:tblCellSpacing w:w="0" w:type="dxa"/>
        </w:trPr>
        <w:tc>
          <w:tcPr>
            <w:tcW w:w="16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50" w:rsidRPr="002A07DE" w:rsidRDefault="00CA4A50" w:rsidP="00C8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CA4A50" w:rsidRDefault="00CA4A50" w:rsidP="00CA4A50">
      <w:pPr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A50" w:rsidRDefault="00CA4A50" w:rsidP="00CA4A50">
      <w:pPr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A50" w:rsidRPr="004C2B70" w:rsidRDefault="00CA4A50" w:rsidP="00CA4A50">
      <w:pPr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B70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4C2B7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4A50" w:rsidRDefault="00CA4A50" w:rsidP="00CA4A5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Казахского сельского поселения   </w:t>
      </w:r>
      <w:r w:rsidRPr="004C2B70">
        <w:rPr>
          <w:rFonts w:ascii="Times New Roman" w:eastAsia="Times New Roman" w:hAnsi="Times New Roman" w:cs="Times New Roman"/>
          <w:sz w:val="28"/>
          <w:szCs w:val="28"/>
        </w:rPr>
        <w:t xml:space="preserve">           ____________    </w:t>
      </w:r>
      <w:proofErr w:type="spellStart"/>
      <w:r w:rsidRPr="004C2B70"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2B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Муктасыров</w:t>
      </w:r>
      <w:proofErr w:type="spellEnd"/>
      <w:r w:rsidRPr="004C2B70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CA4A50" w:rsidRDefault="00CA4A50" w:rsidP="00CA4A5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A4A50" w:rsidRPr="00C7219A" w:rsidRDefault="00CA4A50" w:rsidP="00CA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19A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Ш.Ж.Абельгазинова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0F75DB" w:rsidRDefault="000F75DB"/>
    <w:sectPr w:rsidR="000F75DB" w:rsidSect="000A4A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632"/>
    <w:multiLevelType w:val="hybridMultilevel"/>
    <w:tmpl w:val="1AF6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D1C63"/>
    <w:multiLevelType w:val="hybridMultilevel"/>
    <w:tmpl w:val="F3A45EBE"/>
    <w:lvl w:ilvl="0" w:tplc="30825C2A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A4A50"/>
    <w:rsid w:val="000F75DB"/>
    <w:rsid w:val="00CA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A4A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2006</Words>
  <Characters>11439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2020-07-08T07:07:00Z</dcterms:created>
  <dcterms:modified xsi:type="dcterms:W3CDTF">2020-07-08T07:07:00Z</dcterms:modified>
</cp:coreProperties>
</file>